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09" w:rsidRDefault="00292109" w:rsidP="00F15396">
      <w:pPr>
        <w:keepNext/>
        <w:keepLines/>
        <w:rPr>
          <w:rFonts w:ascii="Tahoma" w:hAnsi="Tahoma" w:cs="Tahoma"/>
          <w:sz w:val="20"/>
          <w:lang w:val="en-US"/>
        </w:rPr>
      </w:pPr>
    </w:p>
    <w:p w:rsidR="00B8409C" w:rsidRPr="009F4FFF" w:rsidRDefault="00B8409C" w:rsidP="00F15396">
      <w:pPr>
        <w:keepNext/>
        <w:keepLines/>
        <w:rPr>
          <w:rFonts w:ascii="Tahoma" w:hAnsi="Tahoma" w:cs="Tahoma"/>
          <w:sz w:val="20"/>
          <w:lang w:val="en-US"/>
        </w:rPr>
      </w:pPr>
      <w:r w:rsidRPr="009F4FFF">
        <w:rPr>
          <w:rFonts w:ascii="Tahoma" w:hAnsi="Tahoma" w:cs="Tahoma"/>
          <w:sz w:val="20"/>
          <w:lang w:val="en-US"/>
        </w:rPr>
        <w:t xml:space="preserve">Datum: </w:t>
      </w:r>
      <w:r w:rsidR="001E1ED0">
        <w:rPr>
          <w:rFonts w:ascii="Tahoma" w:hAnsi="Tahoma" w:cs="Tahoma"/>
          <w:sz w:val="20"/>
          <w:lang w:val="en-US"/>
        </w:rPr>
        <w:t>24</w:t>
      </w:r>
      <w:r w:rsidR="00D57FE9">
        <w:rPr>
          <w:rFonts w:ascii="Tahoma" w:hAnsi="Tahoma" w:cs="Tahoma"/>
          <w:sz w:val="20"/>
          <w:lang w:val="en-US"/>
        </w:rPr>
        <w:t>.</w:t>
      </w:r>
      <w:r w:rsidR="00DE7103">
        <w:rPr>
          <w:rFonts w:ascii="Tahoma" w:hAnsi="Tahoma" w:cs="Tahoma"/>
          <w:sz w:val="20"/>
          <w:lang w:val="en-US"/>
        </w:rPr>
        <w:t xml:space="preserve"> 4</w:t>
      </w:r>
      <w:r w:rsidR="00D57FE9">
        <w:rPr>
          <w:rFonts w:ascii="Tahoma" w:hAnsi="Tahoma" w:cs="Tahoma"/>
          <w:sz w:val="20"/>
          <w:lang w:val="en-US"/>
        </w:rPr>
        <w:t>.</w:t>
      </w:r>
      <w:r w:rsidR="00441F5B">
        <w:rPr>
          <w:rFonts w:ascii="Tahoma" w:hAnsi="Tahoma" w:cs="Tahoma"/>
          <w:sz w:val="20"/>
          <w:lang w:val="en-US"/>
        </w:rPr>
        <w:t xml:space="preserve"> 2020</w:t>
      </w:r>
    </w:p>
    <w:p w:rsidR="00763D0C" w:rsidRDefault="00763D0C" w:rsidP="00F15396">
      <w:pPr>
        <w:keepNext/>
        <w:keepLines/>
        <w:rPr>
          <w:rFonts w:ascii="Tahoma" w:hAnsi="Tahoma" w:cs="Tahoma"/>
          <w:sz w:val="20"/>
        </w:rPr>
      </w:pPr>
    </w:p>
    <w:p w:rsidR="00B8409C" w:rsidRPr="009F4FFF" w:rsidRDefault="00B8409C" w:rsidP="00F15396">
      <w:pPr>
        <w:keepNext/>
        <w:keepLines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Spoštovani,</w:t>
      </w:r>
    </w:p>
    <w:p w:rsidR="00B8409C" w:rsidRPr="009F4FFF" w:rsidRDefault="00B8409C" w:rsidP="00F15396">
      <w:pPr>
        <w:keepNext/>
        <w:keepLines/>
        <w:rPr>
          <w:rFonts w:ascii="Tahoma" w:hAnsi="Tahoma" w:cs="Tahoma"/>
          <w:sz w:val="20"/>
        </w:rPr>
      </w:pPr>
    </w:p>
    <w:p w:rsidR="00441F5B" w:rsidRPr="00441F5B" w:rsidRDefault="007C3B30" w:rsidP="00F15396">
      <w:pPr>
        <w:keepNext/>
        <w:keepLines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objavljamo odgovor</w:t>
      </w:r>
      <w:r w:rsidR="00DE7103">
        <w:rPr>
          <w:rFonts w:ascii="Tahoma" w:hAnsi="Tahoma" w:cs="Tahoma"/>
          <w:bCs/>
          <w:sz w:val="20"/>
        </w:rPr>
        <w:t>e na vprašanja gospodarskih subjektov</w:t>
      </w:r>
      <w:r w:rsidRPr="007C3B30">
        <w:rPr>
          <w:rFonts w:ascii="Tahoma" w:hAnsi="Tahoma" w:cs="Tahoma"/>
          <w:bCs/>
          <w:sz w:val="20"/>
        </w:rPr>
        <w:t xml:space="preserve"> </w:t>
      </w:r>
      <w:r w:rsidR="00DE7103">
        <w:rPr>
          <w:rFonts w:ascii="Tahoma" w:hAnsi="Tahoma" w:cs="Tahoma"/>
          <w:bCs/>
          <w:sz w:val="20"/>
        </w:rPr>
        <w:t>za javno naročilo št. LPP-1/20</w:t>
      </w:r>
      <w:r w:rsidR="00441F5B">
        <w:rPr>
          <w:rFonts w:ascii="Tahoma" w:hAnsi="Tahoma" w:cs="Tahoma"/>
          <w:bCs/>
          <w:sz w:val="20"/>
        </w:rPr>
        <w:t xml:space="preserve"> </w:t>
      </w:r>
      <w:r w:rsidR="00DE7103">
        <w:rPr>
          <w:rFonts w:ascii="Tahoma" w:hAnsi="Tahoma" w:cs="Tahoma"/>
          <w:bCs/>
          <w:sz w:val="20"/>
        </w:rPr>
        <w:t>Nakup nadomestnih delov, ki so bili posredovani naročniku preko Portala javnih naročil</w:t>
      </w:r>
      <w:r w:rsidR="00027F8E">
        <w:rPr>
          <w:rFonts w:ascii="Tahoma" w:hAnsi="Tahoma" w:cs="Tahoma"/>
          <w:bCs/>
          <w:sz w:val="20"/>
        </w:rPr>
        <w:t>.</w:t>
      </w:r>
    </w:p>
    <w:p w:rsidR="00441F5B" w:rsidRDefault="00441F5B" w:rsidP="00F15396">
      <w:pPr>
        <w:keepNext/>
        <w:keepLines/>
        <w:jc w:val="both"/>
        <w:rPr>
          <w:rFonts w:ascii="Tahoma" w:hAnsi="Tahoma" w:cs="Tahoma"/>
          <w:bCs/>
          <w:sz w:val="20"/>
        </w:rPr>
      </w:pPr>
    </w:p>
    <w:p w:rsidR="00441F5B" w:rsidRPr="00DE7103" w:rsidRDefault="00763D0C" w:rsidP="00F15396">
      <w:pPr>
        <w:keepNext/>
        <w:keepLines/>
        <w:tabs>
          <w:tab w:val="left" w:pos="8505"/>
        </w:tabs>
        <w:spacing w:after="120"/>
        <w:jc w:val="both"/>
        <w:rPr>
          <w:rFonts w:ascii="Tahoma" w:hAnsi="Tahoma" w:cs="Tahoma"/>
          <w:color w:val="FF0000"/>
          <w:sz w:val="20"/>
        </w:rPr>
      </w:pPr>
      <w:r w:rsidRPr="007D1E0B">
        <w:rPr>
          <w:rFonts w:ascii="Tahoma" w:hAnsi="Tahoma" w:cs="Tahoma"/>
          <w:color w:val="FF0000"/>
          <w:sz w:val="20"/>
        </w:rPr>
        <w:t>VPRAŠANJE:</w:t>
      </w:r>
    </w:p>
    <w:p w:rsidR="004540B0" w:rsidRPr="004540B0" w:rsidRDefault="004540B0" w:rsidP="00F15396">
      <w:pPr>
        <w:keepNext/>
        <w:keepLines/>
        <w:jc w:val="both"/>
        <w:rPr>
          <w:rFonts w:ascii="Tahoma" w:hAnsi="Tahoma" w:cs="Tahoma"/>
          <w:bCs/>
          <w:sz w:val="20"/>
        </w:rPr>
      </w:pPr>
    </w:p>
    <w:p w:rsidR="00B36A1A" w:rsidRDefault="00B36A1A" w:rsidP="001E1ED0">
      <w:pPr>
        <w:keepNext/>
        <w:keepLines/>
        <w:tabs>
          <w:tab w:val="left" w:pos="8505"/>
        </w:tabs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Pozdravljeni, v</w:t>
      </w:r>
      <w:r w:rsidR="001E1ED0" w:rsidRPr="001E1ED0">
        <w:rPr>
          <w:rFonts w:ascii="Tahoma" w:hAnsi="Tahoma" w:cs="Tahoma"/>
          <w:bCs/>
          <w:sz w:val="20"/>
        </w:rPr>
        <w:t>ezano na sklop 1 in 2 so v razpisu naslednje postavke, ki pri proizvajalcu niso več dobavljive in nimajo naslednika:</w:t>
      </w:r>
    </w:p>
    <w:p w:rsidR="001E1ED0" w:rsidRDefault="001E1ED0" w:rsidP="001E1ED0">
      <w:pPr>
        <w:keepNext/>
        <w:keepLines/>
        <w:tabs>
          <w:tab w:val="left" w:pos="8505"/>
        </w:tabs>
        <w:jc w:val="both"/>
        <w:rPr>
          <w:rFonts w:ascii="Tahoma" w:hAnsi="Tahoma" w:cs="Tahoma"/>
          <w:bCs/>
          <w:sz w:val="20"/>
        </w:rPr>
      </w:pPr>
      <w:r w:rsidRPr="001E1ED0">
        <w:rPr>
          <w:rFonts w:ascii="Tahoma" w:hAnsi="Tahoma" w:cs="Tahoma"/>
          <w:bCs/>
          <w:sz w:val="20"/>
        </w:rPr>
        <w:t>Sklop 01</w:t>
      </w:r>
      <w:r>
        <w:rPr>
          <w:rFonts w:ascii="Tahoma" w:hAnsi="Tahoma" w:cs="Tahoma"/>
          <w:bCs/>
          <w:sz w:val="20"/>
        </w:rPr>
        <w:t>:</w:t>
      </w:r>
    </w:p>
    <w:p w:rsidR="001E1ED0" w:rsidRDefault="001E1ED0" w:rsidP="001E1ED0">
      <w:pPr>
        <w:keepNext/>
        <w:keepLines/>
        <w:tabs>
          <w:tab w:val="left" w:pos="8505"/>
        </w:tabs>
        <w:jc w:val="both"/>
        <w:rPr>
          <w:rFonts w:ascii="Tahoma" w:hAnsi="Tahoma" w:cs="Tahoma"/>
          <w:bCs/>
          <w:sz w:val="20"/>
        </w:rPr>
      </w:pPr>
      <w:r w:rsidRPr="001E1ED0">
        <w:rPr>
          <w:rFonts w:ascii="Tahoma" w:hAnsi="Tahoma" w:cs="Tahoma"/>
          <w:bCs/>
          <w:sz w:val="20"/>
        </w:rPr>
        <w:t>poz. 982, kataloška 51.09100.9374</w:t>
      </w:r>
    </w:p>
    <w:p w:rsidR="001E1ED0" w:rsidRDefault="001E1ED0" w:rsidP="001E1ED0">
      <w:pPr>
        <w:keepNext/>
        <w:keepLines/>
        <w:tabs>
          <w:tab w:val="left" w:pos="8505"/>
        </w:tabs>
        <w:jc w:val="both"/>
        <w:rPr>
          <w:rFonts w:ascii="Tahoma" w:hAnsi="Tahoma" w:cs="Tahoma"/>
          <w:bCs/>
          <w:sz w:val="20"/>
        </w:rPr>
      </w:pPr>
      <w:r w:rsidRPr="001E1ED0">
        <w:rPr>
          <w:rFonts w:ascii="Tahoma" w:hAnsi="Tahoma" w:cs="Tahoma"/>
          <w:bCs/>
          <w:sz w:val="20"/>
        </w:rPr>
        <w:t>poz. 1279, kataloška 81.25520-0217</w:t>
      </w:r>
    </w:p>
    <w:p w:rsidR="001E1ED0" w:rsidRDefault="001E1ED0" w:rsidP="001E1ED0">
      <w:pPr>
        <w:keepNext/>
        <w:keepLines/>
        <w:tabs>
          <w:tab w:val="left" w:pos="8505"/>
        </w:tabs>
        <w:jc w:val="both"/>
        <w:rPr>
          <w:rFonts w:ascii="Tahoma" w:hAnsi="Tahoma" w:cs="Tahoma"/>
          <w:bCs/>
          <w:sz w:val="20"/>
        </w:rPr>
      </w:pPr>
      <w:r w:rsidRPr="001E1ED0">
        <w:rPr>
          <w:rFonts w:ascii="Tahoma" w:hAnsi="Tahoma" w:cs="Tahoma"/>
          <w:bCs/>
          <w:sz w:val="20"/>
        </w:rPr>
        <w:t>poz: 1976, kataloška 81.37305-0040</w:t>
      </w:r>
    </w:p>
    <w:p w:rsidR="001E1ED0" w:rsidRDefault="001E1ED0" w:rsidP="001E1ED0">
      <w:pPr>
        <w:keepNext/>
        <w:keepLines/>
        <w:tabs>
          <w:tab w:val="left" w:pos="8505"/>
        </w:tabs>
        <w:rPr>
          <w:rFonts w:ascii="Tahoma" w:hAnsi="Tahoma" w:cs="Tahoma"/>
          <w:bCs/>
          <w:sz w:val="20"/>
        </w:rPr>
      </w:pPr>
      <w:r w:rsidRPr="001E1ED0">
        <w:rPr>
          <w:rFonts w:ascii="Tahoma" w:hAnsi="Tahoma" w:cs="Tahoma"/>
          <w:bCs/>
          <w:sz w:val="20"/>
        </w:rPr>
        <w:br/>
        <w:t>Sklop 02</w:t>
      </w:r>
      <w:r>
        <w:rPr>
          <w:rFonts w:ascii="Tahoma" w:hAnsi="Tahoma" w:cs="Tahoma"/>
          <w:bCs/>
          <w:sz w:val="20"/>
        </w:rPr>
        <w:t>:</w:t>
      </w:r>
      <w:r w:rsidRPr="001E1ED0">
        <w:rPr>
          <w:rFonts w:ascii="Tahoma" w:hAnsi="Tahoma" w:cs="Tahoma"/>
          <w:bCs/>
          <w:sz w:val="20"/>
        </w:rPr>
        <w:br/>
        <w:t>poz. 8, kataloška 51.00900.6593</w:t>
      </w:r>
    </w:p>
    <w:p w:rsidR="001E1ED0" w:rsidRDefault="001E1ED0" w:rsidP="001E1ED0">
      <w:pPr>
        <w:keepNext/>
        <w:keepLines/>
        <w:tabs>
          <w:tab w:val="left" w:pos="8505"/>
        </w:tabs>
        <w:jc w:val="both"/>
        <w:rPr>
          <w:rFonts w:ascii="Tahoma" w:hAnsi="Tahoma" w:cs="Tahoma"/>
          <w:bCs/>
          <w:sz w:val="20"/>
        </w:rPr>
      </w:pPr>
      <w:r w:rsidRPr="001E1ED0">
        <w:rPr>
          <w:rFonts w:ascii="Tahoma" w:hAnsi="Tahoma" w:cs="Tahoma"/>
          <w:bCs/>
          <w:sz w:val="20"/>
        </w:rPr>
        <w:t>poz. 9, kataloška 51.00900.6620</w:t>
      </w:r>
    </w:p>
    <w:p w:rsidR="001E1ED0" w:rsidRPr="001E1ED0" w:rsidRDefault="001E1ED0" w:rsidP="001E1ED0">
      <w:pPr>
        <w:keepNext/>
        <w:keepLines/>
        <w:tabs>
          <w:tab w:val="left" w:pos="8505"/>
        </w:tabs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br/>
        <w:t>P</w:t>
      </w:r>
      <w:r w:rsidRPr="001E1ED0">
        <w:rPr>
          <w:rFonts w:ascii="Tahoma" w:hAnsi="Tahoma" w:cs="Tahoma"/>
          <w:bCs/>
          <w:sz w:val="20"/>
        </w:rPr>
        <w:t>rosim, da navedene postavke brišete iz razpisa oziroma podate drugo rešitev.</w:t>
      </w:r>
    </w:p>
    <w:p w:rsidR="001E1ED0" w:rsidRDefault="001E1ED0" w:rsidP="001E1ED0">
      <w:pPr>
        <w:keepNext/>
        <w:keepLines/>
        <w:tabs>
          <w:tab w:val="left" w:pos="8505"/>
        </w:tabs>
        <w:jc w:val="both"/>
        <w:rPr>
          <w:rFonts w:ascii="Tahoma" w:hAnsi="Tahoma" w:cs="Tahoma"/>
          <w:color w:val="00B050"/>
          <w:sz w:val="20"/>
        </w:rPr>
      </w:pPr>
    </w:p>
    <w:p w:rsidR="00763D0C" w:rsidRPr="007D1E0B" w:rsidRDefault="00763D0C" w:rsidP="00F15396">
      <w:pPr>
        <w:keepNext/>
        <w:keepLines/>
        <w:tabs>
          <w:tab w:val="left" w:pos="8505"/>
        </w:tabs>
        <w:spacing w:after="120"/>
        <w:jc w:val="both"/>
        <w:rPr>
          <w:rFonts w:ascii="Tahoma" w:hAnsi="Tahoma" w:cs="Tahoma"/>
          <w:color w:val="00B050"/>
          <w:sz w:val="20"/>
        </w:rPr>
      </w:pPr>
      <w:r w:rsidRPr="007D1E0B">
        <w:rPr>
          <w:rFonts w:ascii="Tahoma" w:hAnsi="Tahoma" w:cs="Tahoma"/>
          <w:color w:val="00B050"/>
          <w:sz w:val="20"/>
        </w:rPr>
        <w:t>ODGOVOR:</w:t>
      </w:r>
    </w:p>
    <w:p w:rsidR="003F47A4" w:rsidRDefault="003F47A4" w:rsidP="003F47A4">
      <w:pPr>
        <w:keepNext/>
        <w:keepLines/>
        <w:spacing w:after="1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Naročnik spreminja razpisno dokumentacijo za sklop št. 1: </w:t>
      </w:r>
      <w:r w:rsidRPr="00777386">
        <w:rPr>
          <w:rFonts w:ascii="Tahoma" w:hAnsi="Tahoma" w:cs="Tahoma"/>
          <w:bCs/>
          <w:sz w:val="20"/>
        </w:rPr>
        <w:t>MAN SPLOŠNI REZERVNI DELI</w:t>
      </w:r>
      <w:r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na način, da se iz ponudbenega predračuna PRIJAVA za predmetni sklop črtajo naslednje postavke: </w:t>
      </w:r>
    </w:p>
    <w:p w:rsidR="003F47A4" w:rsidRDefault="003F47A4" w:rsidP="003F47A4">
      <w:pPr>
        <w:pStyle w:val="Odstavekseznama"/>
        <w:keepNext/>
        <w:keepLines/>
        <w:numPr>
          <w:ilvl w:val="0"/>
          <w:numId w:val="23"/>
        </w:numPr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postavka št. 982</w:t>
      </w:r>
      <w:r>
        <w:rPr>
          <w:rFonts w:ascii="Tahoma" w:hAnsi="Tahoma" w:cs="Tahoma"/>
          <w:bCs/>
          <w:sz w:val="20"/>
        </w:rPr>
        <w:t>:</w:t>
      </w:r>
      <w:r w:rsidRPr="003F47A4">
        <w:rPr>
          <w:rFonts w:ascii="Tahoma" w:hAnsi="Tahoma" w:cs="Tahoma"/>
          <w:sz w:val="20"/>
        </w:rPr>
        <w:t xml:space="preserve"> </w:t>
      </w:r>
      <w:r w:rsidRPr="003F47A4">
        <w:rPr>
          <w:rFonts w:ascii="Tahoma" w:hAnsi="Tahoma" w:cs="Tahoma"/>
          <w:sz w:val="20"/>
        </w:rPr>
        <w:t>POLNILEC TURBO</w:t>
      </w:r>
      <w:r w:rsidRPr="008A24B3">
        <w:rPr>
          <w:rFonts w:ascii="Tahoma" w:hAnsi="Tahoma" w:cs="Tahoma"/>
          <w:bCs/>
          <w:sz w:val="20"/>
        </w:rPr>
        <w:t>,</w:t>
      </w:r>
      <w:r w:rsidRPr="00DE7103">
        <w:rPr>
          <w:rFonts w:ascii="Tahoma" w:hAnsi="Tahoma" w:cs="Tahoma"/>
          <w:bCs/>
          <w:sz w:val="20"/>
        </w:rPr>
        <w:t xml:space="preserve"> kataloška št. </w:t>
      </w:r>
      <w:r w:rsidRPr="001E1ED0">
        <w:rPr>
          <w:rFonts w:ascii="Tahoma" w:hAnsi="Tahoma" w:cs="Tahoma"/>
          <w:bCs/>
          <w:sz w:val="20"/>
        </w:rPr>
        <w:t>51.09100.9374</w:t>
      </w:r>
      <w:r>
        <w:rPr>
          <w:rFonts w:ascii="Tahoma" w:hAnsi="Tahoma" w:cs="Tahoma"/>
          <w:bCs/>
          <w:sz w:val="20"/>
        </w:rPr>
        <w:t>,</w:t>
      </w:r>
    </w:p>
    <w:p w:rsidR="003F47A4" w:rsidRDefault="003F47A4" w:rsidP="003F47A4">
      <w:pPr>
        <w:pStyle w:val="Odstavekseznama"/>
        <w:keepNext/>
        <w:keepLines/>
        <w:numPr>
          <w:ilvl w:val="0"/>
          <w:numId w:val="23"/>
        </w:numPr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postavka št. 1279</w:t>
      </w:r>
      <w:r>
        <w:rPr>
          <w:rFonts w:ascii="Tahoma" w:hAnsi="Tahoma" w:cs="Tahoma"/>
          <w:bCs/>
          <w:sz w:val="20"/>
        </w:rPr>
        <w:t>:</w:t>
      </w:r>
      <w:r>
        <w:rPr>
          <w:rFonts w:ascii="Tahoma" w:hAnsi="Tahoma" w:cs="Tahoma"/>
          <w:bCs/>
          <w:sz w:val="20"/>
        </w:rPr>
        <w:t xml:space="preserve"> </w:t>
      </w:r>
      <w:r w:rsidRPr="003F47A4">
        <w:rPr>
          <w:rFonts w:ascii="Tahoma" w:hAnsi="Tahoma" w:cs="Tahoma"/>
          <w:sz w:val="20"/>
        </w:rPr>
        <w:t>STIKALO ROČNE ZAVORE KONTROLA</w:t>
      </w:r>
      <w:r w:rsidRPr="008A24B3">
        <w:rPr>
          <w:rFonts w:ascii="Tahoma" w:hAnsi="Tahoma" w:cs="Tahoma"/>
          <w:bCs/>
          <w:sz w:val="20"/>
        </w:rPr>
        <w:t>,</w:t>
      </w:r>
      <w:r w:rsidRPr="00DE7103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kataloška št. </w:t>
      </w:r>
      <w:r w:rsidRPr="001E1ED0">
        <w:rPr>
          <w:rFonts w:ascii="Tahoma" w:hAnsi="Tahoma" w:cs="Tahoma"/>
          <w:bCs/>
          <w:sz w:val="20"/>
        </w:rPr>
        <w:t>81.25520-0217</w:t>
      </w:r>
      <w:r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in</w:t>
      </w:r>
    </w:p>
    <w:p w:rsidR="003F47A4" w:rsidRPr="00D76561" w:rsidRDefault="003F47A4" w:rsidP="003F47A4">
      <w:pPr>
        <w:pStyle w:val="Odstavekseznama"/>
        <w:keepNext/>
        <w:keepLines/>
        <w:numPr>
          <w:ilvl w:val="0"/>
          <w:numId w:val="23"/>
        </w:numPr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postavka št. 1976</w:t>
      </w:r>
      <w:r>
        <w:rPr>
          <w:rFonts w:ascii="Tahoma" w:hAnsi="Tahoma" w:cs="Tahoma"/>
          <w:bCs/>
          <w:sz w:val="20"/>
        </w:rPr>
        <w:t>:</w:t>
      </w:r>
      <w:r w:rsidR="00B36A1A" w:rsidRPr="00B36A1A">
        <w:rPr>
          <w:rFonts w:ascii="Tahoma" w:hAnsi="Tahoma" w:cs="Tahoma"/>
          <w:sz w:val="20"/>
        </w:rPr>
        <w:t xml:space="preserve"> </w:t>
      </w:r>
      <w:r w:rsidR="00B36A1A" w:rsidRPr="003F47A4">
        <w:rPr>
          <w:rFonts w:ascii="Tahoma" w:hAnsi="Tahoma" w:cs="Tahoma"/>
          <w:sz w:val="20"/>
        </w:rPr>
        <w:t>ZOBNIK ODGONSKI Z=67 ZAD. KOLESA</w:t>
      </w:r>
      <w:r w:rsidRPr="008A24B3">
        <w:rPr>
          <w:rFonts w:ascii="Tahoma" w:hAnsi="Tahoma" w:cs="Tahoma"/>
          <w:bCs/>
          <w:sz w:val="20"/>
        </w:rPr>
        <w:t>,</w:t>
      </w:r>
      <w:r w:rsidRPr="00DE7103">
        <w:rPr>
          <w:rFonts w:ascii="Tahoma" w:hAnsi="Tahoma" w:cs="Tahoma"/>
          <w:bCs/>
          <w:sz w:val="20"/>
        </w:rPr>
        <w:t xml:space="preserve"> kataloška št. </w:t>
      </w:r>
      <w:r w:rsidRPr="001E1ED0">
        <w:rPr>
          <w:rFonts w:ascii="Tahoma" w:hAnsi="Tahoma" w:cs="Tahoma"/>
          <w:bCs/>
          <w:sz w:val="20"/>
        </w:rPr>
        <w:t>81.37305-0040</w:t>
      </w:r>
      <w:r>
        <w:rPr>
          <w:rFonts w:ascii="Tahoma" w:hAnsi="Tahoma" w:cs="Tahoma"/>
          <w:bCs/>
          <w:sz w:val="20"/>
        </w:rPr>
        <w:t>.</w:t>
      </w:r>
    </w:p>
    <w:p w:rsidR="003F47A4" w:rsidRDefault="003F47A4" w:rsidP="00B36A1A">
      <w:pPr>
        <w:keepNext/>
        <w:keepLines/>
        <w:jc w:val="both"/>
        <w:rPr>
          <w:rFonts w:ascii="Tahoma" w:hAnsi="Tahoma" w:cs="Tahoma"/>
          <w:bCs/>
          <w:sz w:val="20"/>
        </w:rPr>
      </w:pPr>
    </w:p>
    <w:p w:rsidR="003F47A4" w:rsidRDefault="003F47A4" w:rsidP="003F47A4">
      <w:pPr>
        <w:keepNext/>
        <w:keepLines/>
        <w:spacing w:after="1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Naročnik spreminja razpi</w:t>
      </w:r>
      <w:r>
        <w:rPr>
          <w:rFonts w:ascii="Tahoma" w:hAnsi="Tahoma" w:cs="Tahoma"/>
          <w:bCs/>
          <w:sz w:val="20"/>
        </w:rPr>
        <w:t>sno dokumentacijo za sklop št. 2</w:t>
      </w:r>
      <w:r>
        <w:rPr>
          <w:rFonts w:ascii="Tahoma" w:hAnsi="Tahoma" w:cs="Tahoma"/>
          <w:bCs/>
          <w:sz w:val="20"/>
        </w:rPr>
        <w:t xml:space="preserve">: </w:t>
      </w:r>
      <w:r w:rsidRPr="00777386">
        <w:rPr>
          <w:rFonts w:ascii="Tahoma" w:hAnsi="Tahoma" w:cs="Tahoma"/>
          <w:bCs/>
          <w:sz w:val="20"/>
        </w:rPr>
        <w:t>MAN REZERVNI DELI ZA MOTOR</w:t>
      </w:r>
      <w:r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na način, da se iz ponudbenega predračuna PRIJAVA za predmetni sklop črtajo naslednje postavke: </w:t>
      </w:r>
    </w:p>
    <w:p w:rsidR="003F47A4" w:rsidRPr="003F47A4" w:rsidRDefault="003F47A4" w:rsidP="003F47A4">
      <w:pPr>
        <w:pStyle w:val="Odstavekseznama"/>
        <w:keepNext/>
        <w:keepLines/>
        <w:numPr>
          <w:ilvl w:val="0"/>
          <w:numId w:val="23"/>
        </w:numPr>
        <w:jc w:val="both"/>
        <w:rPr>
          <w:rFonts w:ascii="Tahoma" w:hAnsi="Tahoma" w:cs="Tahoma"/>
          <w:bCs/>
          <w:sz w:val="20"/>
        </w:rPr>
      </w:pPr>
      <w:r w:rsidRPr="003F47A4">
        <w:rPr>
          <w:rFonts w:ascii="Tahoma" w:hAnsi="Tahoma" w:cs="Tahoma"/>
          <w:bCs/>
          <w:sz w:val="20"/>
        </w:rPr>
        <w:t>postavka št. 8</w:t>
      </w:r>
      <w:r w:rsidRPr="003F47A4">
        <w:rPr>
          <w:rFonts w:ascii="Tahoma" w:hAnsi="Tahoma" w:cs="Tahoma"/>
          <w:bCs/>
          <w:sz w:val="20"/>
        </w:rPr>
        <w:t>:</w:t>
      </w:r>
      <w:r w:rsidRPr="003F47A4">
        <w:rPr>
          <w:rFonts w:ascii="Tahoma" w:hAnsi="Tahoma" w:cs="Tahoma"/>
          <w:sz w:val="20"/>
        </w:rPr>
        <w:t xml:space="preserve"> </w:t>
      </w:r>
      <w:r w:rsidRPr="003F47A4">
        <w:rPr>
          <w:rFonts w:ascii="Tahoma" w:hAnsi="Tahoma" w:cs="Tahoma"/>
          <w:sz w:val="20"/>
        </w:rPr>
        <w:t>GARNITURA TESNIL MOTORJA</w:t>
      </w:r>
      <w:r w:rsidRPr="003F47A4">
        <w:rPr>
          <w:rFonts w:ascii="Tahoma" w:hAnsi="Tahoma" w:cs="Tahoma"/>
          <w:bCs/>
          <w:sz w:val="20"/>
        </w:rPr>
        <w:t>, kataloška št. 51.00900.6593</w:t>
      </w:r>
      <w:r w:rsidRPr="003F47A4">
        <w:rPr>
          <w:rFonts w:ascii="Tahoma" w:hAnsi="Tahoma" w:cs="Tahoma"/>
          <w:bCs/>
          <w:sz w:val="20"/>
        </w:rPr>
        <w:t xml:space="preserve"> in</w:t>
      </w:r>
    </w:p>
    <w:p w:rsidR="003F47A4" w:rsidRPr="003F47A4" w:rsidRDefault="003F47A4" w:rsidP="003F47A4">
      <w:pPr>
        <w:pStyle w:val="Odstavekseznama"/>
        <w:keepNext/>
        <w:keepLines/>
        <w:numPr>
          <w:ilvl w:val="0"/>
          <w:numId w:val="23"/>
        </w:numPr>
        <w:jc w:val="both"/>
        <w:rPr>
          <w:rFonts w:ascii="Tahoma" w:hAnsi="Tahoma" w:cs="Tahoma"/>
          <w:bCs/>
          <w:sz w:val="20"/>
        </w:rPr>
      </w:pPr>
      <w:r w:rsidRPr="003F47A4">
        <w:rPr>
          <w:rFonts w:ascii="Tahoma" w:hAnsi="Tahoma" w:cs="Tahoma"/>
          <w:bCs/>
          <w:sz w:val="20"/>
        </w:rPr>
        <w:t>postavka št. 9</w:t>
      </w:r>
      <w:r w:rsidRPr="003F47A4">
        <w:rPr>
          <w:rFonts w:ascii="Tahoma" w:hAnsi="Tahoma" w:cs="Tahoma"/>
          <w:bCs/>
          <w:sz w:val="20"/>
        </w:rPr>
        <w:t xml:space="preserve">: </w:t>
      </w:r>
      <w:r w:rsidRPr="003F47A4">
        <w:rPr>
          <w:rFonts w:ascii="Tahoma" w:hAnsi="Tahoma" w:cs="Tahoma"/>
          <w:sz w:val="20"/>
        </w:rPr>
        <w:t>GARNITURA TESNIL MOTORJA</w:t>
      </w:r>
      <w:r w:rsidRPr="003F47A4">
        <w:rPr>
          <w:rFonts w:ascii="Tahoma" w:hAnsi="Tahoma" w:cs="Tahoma"/>
          <w:bCs/>
          <w:sz w:val="20"/>
        </w:rPr>
        <w:t xml:space="preserve">, </w:t>
      </w:r>
      <w:r w:rsidRPr="003F47A4">
        <w:rPr>
          <w:rFonts w:ascii="Tahoma" w:hAnsi="Tahoma" w:cs="Tahoma"/>
          <w:bCs/>
          <w:sz w:val="20"/>
        </w:rPr>
        <w:t xml:space="preserve">kataloška št. </w:t>
      </w:r>
      <w:r w:rsidRPr="003F47A4">
        <w:rPr>
          <w:rFonts w:ascii="Tahoma" w:hAnsi="Tahoma" w:cs="Tahoma"/>
          <w:bCs/>
          <w:sz w:val="20"/>
        </w:rPr>
        <w:t>51.00900.6620</w:t>
      </w:r>
      <w:r w:rsidRPr="003F47A4">
        <w:rPr>
          <w:rFonts w:ascii="Tahoma" w:hAnsi="Tahoma" w:cs="Tahoma"/>
          <w:bCs/>
          <w:sz w:val="20"/>
        </w:rPr>
        <w:t>.</w:t>
      </w:r>
    </w:p>
    <w:p w:rsidR="00777386" w:rsidRDefault="00777386" w:rsidP="00B36A1A">
      <w:pPr>
        <w:keepNext/>
        <w:keepLines/>
        <w:jc w:val="both"/>
        <w:rPr>
          <w:rFonts w:ascii="Tahoma" w:hAnsi="Tahoma" w:cs="Tahoma"/>
          <w:bCs/>
          <w:sz w:val="20"/>
        </w:rPr>
      </w:pPr>
    </w:p>
    <w:p w:rsidR="00777386" w:rsidRDefault="00777386" w:rsidP="00777386">
      <w:pPr>
        <w:keepNext/>
        <w:keepLines/>
        <w:pBdr>
          <w:bottom w:val="single" w:sz="4" w:space="1" w:color="auto"/>
        </w:pBdr>
        <w:jc w:val="both"/>
        <w:rPr>
          <w:rFonts w:ascii="Tahoma" w:hAnsi="Tahoma" w:cs="Tahoma"/>
          <w:bCs/>
          <w:sz w:val="20"/>
        </w:rPr>
      </w:pPr>
      <w:r w:rsidRPr="00C06DFC">
        <w:rPr>
          <w:rFonts w:ascii="Tahoma" w:hAnsi="Tahoma" w:cs="Tahoma"/>
          <w:bCs/>
          <w:sz w:val="20"/>
        </w:rPr>
        <w:t>Naročnik na svoji spletni strani objavlja spremenjen</w:t>
      </w:r>
      <w:r>
        <w:rPr>
          <w:rFonts w:ascii="Tahoma" w:hAnsi="Tahoma" w:cs="Tahoma"/>
          <w:bCs/>
          <w:sz w:val="20"/>
        </w:rPr>
        <w:t xml:space="preserve"> ponudbeni predračun za sklop št. </w:t>
      </w:r>
      <w:r>
        <w:rPr>
          <w:rFonts w:ascii="Tahoma" w:hAnsi="Tahoma" w:cs="Tahoma"/>
          <w:bCs/>
          <w:sz w:val="20"/>
        </w:rPr>
        <w:t>1</w:t>
      </w:r>
      <w:r>
        <w:rPr>
          <w:rFonts w:ascii="Tahoma" w:hAnsi="Tahoma" w:cs="Tahoma"/>
          <w:bCs/>
          <w:sz w:val="20"/>
        </w:rPr>
        <w:t xml:space="preserve">: </w:t>
      </w:r>
      <w:r w:rsidRPr="00777386">
        <w:rPr>
          <w:rFonts w:ascii="Tahoma" w:hAnsi="Tahoma" w:cs="Tahoma"/>
          <w:bCs/>
          <w:sz w:val="20"/>
        </w:rPr>
        <w:t>MAN SPLOŠNI REZERVNI DELI</w:t>
      </w:r>
      <w:r>
        <w:rPr>
          <w:rFonts w:ascii="Tahoma" w:hAnsi="Tahoma" w:cs="Tahoma"/>
          <w:bCs/>
          <w:sz w:val="20"/>
        </w:rPr>
        <w:t xml:space="preserve"> in ponudbeni predračun za sklop št. 2:</w:t>
      </w:r>
      <w:r w:rsidRPr="00777386">
        <w:rPr>
          <w:rFonts w:ascii="Tahoma" w:hAnsi="Tahoma" w:cs="Tahoma"/>
          <w:bCs/>
          <w:sz w:val="20"/>
        </w:rPr>
        <w:t xml:space="preserve"> </w:t>
      </w:r>
      <w:r w:rsidRPr="00777386">
        <w:rPr>
          <w:rFonts w:ascii="Tahoma" w:hAnsi="Tahoma" w:cs="Tahoma"/>
          <w:bCs/>
          <w:sz w:val="20"/>
        </w:rPr>
        <w:t>MAN REZERVNI DELI ZA MOTOR</w:t>
      </w:r>
      <w:r>
        <w:rPr>
          <w:rFonts w:ascii="Tahoma" w:hAnsi="Tahoma" w:cs="Tahoma"/>
          <w:bCs/>
          <w:sz w:val="20"/>
        </w:rPr>
        <w:t xml:space="preserve">, </w:t>
      </w:r>
      <w:r>
        <w:rPr>
          <w:rFonts w:ascii="Tahoma" w:hAnsi="Tahoma" w:cs="Tahoma"/>
          <w:bCs/>
          <w:sz w:val="20"/>
        </w:rPr>
        <w:t xml:space="preserve">v skladu z zgoraj navedeno </w:t>
      </w:r>
      <w:r w:rsidRPr="00C06DFC">
        <w:rPr>
          <w:rFonts w:ascii="Tahoma" w:hAnsi="Tahoma" w:cs="Tahoma"/>
          <w:bCs/>
          <w:sz w:val="20"/>
        </w:rPr>
        <w:t xml:space="preserve"> spremembo. </w:t>
      </w:r>
    </w:p>
    <w:p w:rsidR="00777386" w:rsidRDefault="00777386" w:rsidP="00777386">
      <w:pPr>
        <w:keepNext/>
        <w:keepLines/>
        <w:pBdr>
          <w:bottom w:val="single" w:sz="4" w:space="1" w:color="auto"/>
        </w:pBdr>
        <w:jc w:val="both"/>
        <w:rPr>
          <w:rFonts w:ascii="Tahoma" w:hAnsi="Tahoma" w:cs="Tahoma"/>
          <w:bCs/>
          <w:sz w:val="20"/>
        </w:rPr>
      </w:pPr>
    </w:p>
    <w:p w:rsidR="00777386" w:rsidRDefault="00777386" w:rsidP="00777386">
      <w:pPr>
        <w:keepNext/>
        <w:keepLines/>
        <w:pBdr>
          <w:bottom w:val="single" w:sz="4" w:space="1" w:color="auto"/>
        </w:pBdr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Ponudniki mor</w:t>
      </w:r>
      <w:r>
        <w:rPr>
          <w:rFonts w:ascii="Tahoma" w:hAnsi="Tahoma" w:cs="Tahoma"/>
          <w:bCs/>
          <w:sz w:val="20"/>
        </w:rPr>
        <w:t>ajo oddati ponudbo za sklop št.</w:t>
      </w:r>
      <w:r>
        <w:rPr>
          <w:rFonts w:ascii="Tahoma" w:hAnsi="Tahoma" w:cs="Tahoma"/>
          <w:bCs/>
          <w:sz w:val="20"/>
        </w:rPr>
        <w:t xml:space="preserve"> 1: </w:t>
      </w:r>
      <w:r w:rsidRPr="00777386">
        <w:rPr>
          <w:rFonts w:ascii="Tahoma" w:hAnsi="Tahoma" w:cs="Tahoma"/>
          <w:bCs/>
          <w:sz w:val="20"/>
        </w:rPr>
        <w:t>MAN SPLOŠNI REZERVNI DELI</w:t>
      </w:r>
      <w:r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in za sklop št. 2:</w:t>
      </w:r>
      <w:r w:rsidRPr="00777386">
        <w:rPr>
          <w:rFonts w:ascii="Tahoma" w:hAnsi="Tahoma" w:cs="Tahoma"/>
          <w:bCs/>
          <w:sz w:val="20"/>
        </w:rPr>
        <w:t xml:space="preserve"> MAN REZERVNI DELI ZA MOTOR</w:t>
      </w:r>
      <w:r w:rsidRPr="00C06DFC">
        <w:rPr>
          <w:rFonts w:ascii="Tahoma" w:hAnsi="Tahoma" w:cs="Tahoma"/>
          <w:bCs/>
          <w:sz w:val="20"/>
        </w:rPr>
        <w:t xml:space="preserve"> </w:t>
      </w:r>
      <w:r w:rsidRPr="00C06DFC">
        <w:rPr>
          <w:rFonts w:ascii="Tahoma" w:hAnsi="Tahoma" w:cs="Tahoma"/>
          <w:bCs/>
          <w:sz w:val="20"/>
        </w:rPr>
        <w:t>na spremenjene</w:t>
      </w:r>
      <w:r>
        <w:rPr>
          <w:rFonts w:ascii="Tahoma" w:hAnsi="Tahoma" w:cs="Tahoma"/>
          <w:bCs/>
          <w:sz w:val="20"/>
        </w:rPr>
        <w:t>m ponudbenem predračunu z dne 24</w:t>
      </w:r>
      <w:r>
        <w:rPr>
          <w:rFonts w:ascii="Tahoma" w:hAnsi="Tahoma" w:cs="Tahoma"/>
          <w:bCs/>
          <w:sz w:val="20"/>
        </w:rPr>
        <w:t>. 4</w:t>
      </w:r>
      <w:r w:rsidRPr="00C06DFC">
        <w:rPr>
          <w:rFonts w:ascii="Tahoma" w:hAnsi="Tahoma" w:cs="Tahoma"/>
          <w:bCs/>
          <w:sz w:val="20"/>
        </w:rPr>
        <w:t>.</w:t>
      </w:r>
      <w:r>
        <w:rPr>
          <w:rFonts w:ascii="Tahoma" w:hAnsi="Tahoma" w:cs="Tahoma"/>
          <w:bCs/>
          <w:sz w:val="20"/>
        </w:rPr>
        <w:t xml:space="preserve"> 2020</w:t>
      </w:r>
      <w:r w:rsidRPr="00C06DFC">
        <w:rPr>
          <w:rFonts w:ascii="Tahoma" w:hAnsi="Tahoma" w:cs="Tahoma"/>
          <w:bCs/>
          <w:sz w:val="20"/>
        </w:rPr>
        <w:t>.</w:t>
      </w:r>
    </w:p>
    <w:p w:rsidR="001E1ED0" w:rsidRDefault="001E1ED0" w:rsidP="00F15396">
      <w:pPr>
        <w:keepNext/>
        <w:keepLines/>
        <w:tabs>
          <w:tab w:val="left" w:pos="8505"/>
        </w:tabs>
        <w:spacing w:after="120"/>
        <w:jc w:val="both"/>
        <w:rPr>
          <w:rFonts w:ascii="Tahoma" w:hAnsi="Tahoma" w:cs="Tahoma"/>
          <w:color w:val="FF0000"/>
          <w:sz w:val="20"/>
        </w:rPr>
      </w:pPr>
    </w:p>
    <w:p w:rsidR="001E1ED0" w:rsidRDefault="001E1ED0" w:rsidP="00F15396">
      <w:pPr>
        <w:keepNext/>
        <w:keepLines/>
        <w:tabs>
          <w:tab w:val="left" w:pos="8505"/>
        </w:tabs>
        <w:spacing w:after="120"/>
        <w:jc w:val="both"/>
        <w:rPr>
          <w:rFonts w:ascii="Tahoma" w:hAnsi="Tahoma" w:cs="Tahoma"/>
          <w:color w:val="FF0000"/>
          <w:sz w:val="20"/>
        </w:rPr>
      </w:pPr>
    </w:p>
    <w:p w:rsidR="001E1ED0" w:rsidRDefault="001E1ED0" w:rsidP="00F15396">
      <w:pPr>
        <w:keepNext/>
        <w:keepLines/>
        <w:tabs>
          <w:tab w:val="left" w:pos="8505"/>
        </w:tabs>
        <w:spacing w:after="120"/>
        <w:jc w:val="both"/>
        <w:rPr>
          <w:rFonts w:ascii="Tahoma" w:hAnsi="Tahoma" w:cs="Tahoma"/>
          <w:color w:val="FF0000"/>
          <w:sz w:val="20"/>
        </w:rPr>
      </w:pPr>
    </w:p>
    <w:p w:rsidR="00DE7103" w:rsidRPr="00DE7103" w:rsidRDefault="00DE7103" w:rsidP="00F15396">
      <w:pPr>
        <w:keepNext/>
        <w:keepLines/>
        <w:tabs>
          <w:tab w:val="left" w:pos="8505"/>
        </w:tabs>
        <w:spacing w:after="120"/>
        <w:jc w:val="both"/>
        <w:rPr>
          <w:rFonts w:ascii="Tahoma" w:hAnsi="Tahoma" w:cs="Tahoma"/>
          <w:color w:val="FF0000"/>
          <w:sz w:val="20"/>
        </w:rPr>
      </w:pPr>
      <w:r w:rsidRPr="007D1E0B">
        <w:rPr>
          <w:rFonts w:ascii="Tahoma" w:hAnsi="Tahoma" w:cs="Tahoma"/>
          <w:color w:val="FF0000"/>
          <w:sz w:val="20"/>
        </w:rPr>
        <w:lastRenderedPageBreak/>
        <w:t>VPRAŠANJE:</w:t>
      </w:r>
    </w:p>
    <w:p w:rsidR="001E1ED0" w:rsidRDefault="001E1ED0" w:rsidP="00F15396">
      <w:pPr>
        <w:keepNext/>
        <w:keepLines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Spoštovani, </w:t>
      </w:r>
      <w:r w:rsidRPr="001E1ED0">
        <w:rPr>
          <w:rFonts w:ascii="Tahoma" w:hAnsi="Tahoma" w:cs="Tahoma"/>
          <w:bCs/>
          <w:sz w:val="20"/>
        </w:rPr>
        <w:t>SKLOP štev. 3-MB splošni rezervni deli - točka 4- FINANČNA ZAVAROVANJA</w:t>
      </w:r>
      <w:r>
        <w:rPr>
          <w:rFonts w:ascii="Tahoma" w:hAnsi="Tahoma" w:cs="Tahoma"/>
          <w:bCs/>
          <w:sz w:val="20"/>
        </w:rPr>
        <w:t>.</w:t>
      </w:r>
    </w:p>
    <w:p w:rsidR="001E1ED0" w:rsidRDefault="001E1ED0" w:rsidP="00F15396">
      <w:pPr>
        <w:keepNext/>
        <w:keepLines/>
        <w:jc w:val="both"/>
        <w:rPr>
          <w:rFonts w:ascii="Tahoma" w:hAnsi="Tahoma" w:cs="Tahoma"/>
          <w:bCs/>
          <w:sz w:val="20"/>
        </w:rPr>
      </w:pPr>
      <w:r w:rsidRPr="001E1ED0">
        <w:rPr>
          <w:rFonts w:ascii="Tahoma" w:hAnsi="Tahoma" w:cs="Tahoma"/>
          <w:bCs/>
          <w:sz w:val="20"/>
        </w:rPr>
        <w:br/>
        <w:t>V razpisni dokumentaciji je navedeno, da bo ponudnik ob sklenitvi okvirnega sporazuma predložil naročniku bianko menico z menično izjavo za zavarovanje dobre izvedbe obveznosti iz okvirnega sporazuma v višini 10% ponudbene vrednosti z DDV za posamezen sklop. Zanima nas ali je možna še kakšna druga oblika zavarovanja - npr. BANČNA GARANCIJA.</w:t>
      </w:r>
    </w:p>
    <w:p w:rsidR="001E1ED0" w:rsidRDefault="001E1ED0" w:rsidP="00F15396">
      <w:pPr>
        <w:keepNext/>
        <w:keepLines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br/>
        <w:t>Hvala lepa in lep pozdrav</w:t>
      </w:r>
    </w:p>
    <w:p w:rsidR="001E1ED0" w:rsidRDefault="001E1ED0" w:rsidP="00F15396">
      <w:pPr>
        <w:keepNext/>
        <w:keepLines/>
        <w:jc w:val="both"/>
        <w:rPr>
          <w:rFonts w:ascii="Tahoma" w:hAnsi="Tahoma" w:cs="Tahoma"/>
          <w:bCs/>
          <w:sz w:val="20"/>
        </w:rPr>
      </w:pPr>
    </w:p>
    <w:p w:rsidR="001E1ED0" w:rsidRPr="007D1E0B" w:rsidRDefault="001E1ED0" w:rsidP="001E1ED0">
      <w:pPr>
        <w:keepNext/>
        <w:keepLines/>
        <w:tabs>
          <w:tab w:val="left" w:pos="8505"/>
        </w:tabs>
        <w:spacing w:after="120"/>
        <w:jc w:val="both"/>
        <w:rPr>
          <w:rFonts w:ascii="Tahoma" w:hAnsi="Tahoma" w:cs="Tahoma"/>
          <w:color w:val="00B050"/>
          <w:sz w:val="20"/>
        </w:rPr>
      </w:pPr>
      <w:r w:rsidRPr="007D1E0B">
        <w:rPr>
          <w:rFonts w:ascii="Tahoma" w:hAnsi="Tahoma" w:cs="Tahoma"/>
          <w:color w:val="00B050"/>
          <w:sz w:val="20"/>
        </w:rPr>
        <w:t>ODGOVOR:</w:t>
      </w:r>
    </w:p>
    <w:p w:rsidR="001E1ED0" w:rsidRPr="00777386" w:rsidRDefault="001E1ED0" w:rsidP="001E1ED0">
      <w:pPr>
        <w:keepNext/>
        <w:keepLines/>
        <w:tabs>
          <w:tab w:val="left" w:pos="8505"/>
        </w:tabs>
        <w:spacing w:after="120"/>
        <w:jc w:val="both"/>
        <w:rPr>
          <w:rFonts w:ascii="Tahoma" w:hAnsi="Tahoma" w:cs="Tahoma"/>
          <w:sz w:val="20"/>
        </w:rPr>
      </w:pPr>
      <w:r w:rsidRPr="00777386">
        <w:rPr>
          <w:rFonts w:ascii="Tahoma" w:hAnsi="Tahoma" w:cs="Tahoma"/>
          <w:sz w:val="20"/>
        </w:rPr>
        <w:t xml:space="preserve">Naročnik spreminja prvi odstavek poglavja 4 (FINANČNA ZAVAROVANJA) razpisne dokumentacije na način, da se besedilo v navedenem poglavju črta in se ga nadomesti z naslednjim besedilom: </w:t>
      </w:r>
      <w:r w:rsidRPr="00777386">
        <w:rPr>
          <w:rFonts w:ascii="Tahoma" w:hAnsi="Tahoma" w:cs="Tahoma"/>
          <w:i/>
          <w:sz w:val="20"/>
        </w:rPr>
        <w:t>»Izbrani gospodarski subjekti s katerimi bo sklenjen okvirni sporazum za posamezen sklop predmeta javnega naročila, bodo morali, najkasneje ob sklenitvi okvirnega sporazuma oziroma v roku desetih (10) delovnih dni od sklenitve okvirnega sporazuma, predložiti naročniku bianko menico z menično izjavo ali bančno za zavarovanje dobre izvedbe obveznosti iz okvirnega sporazuma, v višini 10 % ponudbene vrednosti z DDV za posamezen sklop, z dobo veljavnosti do 20.08.2022.«</w:t>
      </w:r>
    </w:p>
    <w:p w:rsidR="001E1ED0" w:rsidRPr="00777386" w:rsidRDefault="001E1ED0" w:rsidP="001E1ED0">
      <w:pPr>
        <w:keepNext/>
        <w:keepLines/>
        <w:jc w:val="both"/>
        <w:rPr>
          <w:rFonts w:ascii="Tahoma" w:hAnsi="Tahoma" w:cs="Tahoma"/>
          <w:sz w:val="20"/>
        </w:rPr>
      </w:pPr>
    </w:p>
    <w:p w:rsidR="000F4385" w:rsidRPr="000F4385" w:rsidRDefault="000F4385" w:rsidP="00B36A1A">
      <w:pPr>
        <w:keepNext/>
        <w:keepLines/>
        <w:tabs>
          <w:tab w:val="left" w:pos="8505"/>
        </w:tabs>
        <w:jc w:val="both"/>
        <w:rPr>
          <w:rFonts w:ascii="Tahoma" w:hAnsi="Tahoma" w:cs="Tahoma"/>
          <w:i/>
          <w:color w:val="00B050"/>
          <w:sz w:val="20"/>
        </w:rPr>
      </w:pPr>
      <w:r w:rsidRPr="00777386">
        <w:rPr>
          <w:rFonts w:ascii="Tahoma" w:hAnsi="Tahoma" w:cs="Tahoma"/>
          <w:sz w:val="20"/>
        </w:rPr>
        <w:t xml:space="preserve">Naročnik spreminja 23. člen osnutka okvirnega sporazuma na način, da se besedilo v navedenem členu osnutka okvirnega sporazuma črta in se ga nadomesti z naslednjim besedilom: </w:t>
      </w:r>
      <w:r w:rsidRPr="00777386">
        <w:rPr>
          <w:rFonts w:ascii="Tahoma" w:hAnsi="Tahoma" w:cs="Tahoma"/>
          <w:i/>
          <w:sz w:val="20"/>
        </w:rPr>
        <w:t xml:space="preserve">«Prodajalec </w:t>
      </w:r>
      <w:r w:rsidRPr="000F4385">
        <w:rPr>
          <w:rFonts w:ascii="Tahoma" w:hAnsi="Tahoma" w:cs="Tahoma"/>
          <w:i/>
          <w:sz w:val="20"/>
        </w:rPr>
        <w:t>se obvezuje, da bo ob sklenitvi okvirnega sporazuma oziroma v roku desetih (10</w:t>
      </w:r>
      <w:r w:rsidRPr="001E1ED0">
        <w:rPr>
          <w:rFonts w:ascii="Tahoma" w:hAnsi="Tahoma" w:cs="Tahoma"/>
          <w:i/>
          <w:sz w:val="20"/>
        </w:rPr>
        <w:t xml:space="preserve">) </w:t>
      </w:r>
      <w:r w:rsidRPr="000F4385">
        <w:rPr>
          <w:rFonts w:ascii="Tahoma" w:hAnsi="Tahoma" w:cs="Tahoma"/>
          <w:i/>
          <w:sz w:val="20"/>
        </w:rPr>
        <w:t xml:space="preserve">delovnih </w:t>
      </w:r>
      <w:r w:rsidRPr="001E1ED0">
        <w:rPr>
          <w:rFonts w:ascii="Tahoma" w:hAnsi="Tahoma" w:cs="Tahoma"/>
          <w:i/>
          <w:sz w:val="20"/>
        </w:rPr>
        <w:t>dni od sklenitve okvirnega sporazuma</w:t>
      </w:r>
      <w:r w:rsidRPr="000F4385">
        <w:rPr>
          <w:rFonts w:ascii="Tahoma" w:hAnsi="Tahoma" w:cs="Tahoma"/>
          <w:i/>
          <w:sz w:val="20"/>
        </w:rPr>
        <w:t>, kupcu predložil podpisano in žigosano bianko menico z izpolnjeno, podpisano in žigosano menično izjavo ali bančno garancijo za zavarovanje dobre izvedbe obveznosti iz okvirnega sporazuma (v nadaljevanju tudi: finančno zavarovanje) v višini deset odstotkov (10%) ocenjene vrednosti okvirnega sporazuma z DDV, z dobo veljavnosti še najmanj 30 (trideset) dni po preteku veljavnosti okvirnega sporazuma.</w:t>
      </w:r>
      <w:bookmarkStart w:id="0" w:name="_GoBack"/>
      <w:bookmarkEnd w:id="0"/>
    </w:p>
    <w:p w:rsidR="000F4385" w:rsidRPr="000F4385" w:rsidRDefault="000F4385" w:rsidP="000F4385">
      <w:pPr>
        <w:keepNext/>
        <w:keepLines/>
        <w:jc w:val="both"/>
        <w:rPr>
          <w:rFonts w:ascii="Tahoma" w:hAnsi="Tahoma" w:cs="Tahoma"/>
          <w:i/>
          <w:sz w:val="20"/>
        </w:rPr>
      </w:pPr>
    </w:p>
    <w:p w:rsidR="000F4385" w:rsidRPr="000F4385" w:rsidRDefault="000F4385" w:rsidP="00777386">
      <w:pPr>
        <w:keepNext/>
        <w:keepLines/>
        <w:pBdr>
          <w:bottom w:val="single" w:sz="4" w:space="1" w:color="auto"/>
        </w:pBdr>
        <w:jc w:val="both"/>
        <w:rPr>
          <w:rFonts w:ascii="Tahoma" w:hAnsi="Tahoma" w:cs="Tahoma"/>
          <w:i/>
          <w:sz w:val="20"/>
        </w:rPr>
      </w:pPr>
      <w:r w:rsidRPr="000F4385">
        <w:rPr>
          <w:rFonts w:ascii="Tahoma" w:hAnsi="Tahoma" w:cs="Tahoma"/>
          <w:i/>
          <w:sz w:val="20"/>
        </w:rPr>
        <w:t>Predložitev finančnega zavarovanja je pogoj za veljavnost tega okvirnega sporazuma. V kolikor prodajalec ob sklenitvi okvirnega sporazuma ali na poziv kupca, najkasneje v roku 10 (desetih) delovnih dni od sklenitve tega okvirnega sporazuma, kupcu ne predloži finančnega zavarovanja, v višini in z veljavnostjo iz prejšnjega odstavka tega člena, se šteje, da okvirni sporazum ni bil nikoli sklenjen, kupec pa bo Državni revizijski komisiji predlagal, da uvede postopek o prekršku iz 4. točke 112. člena ZJN-3.«</w:t>
      </w:r>
    </w:p>
    <w:p w:rsidR="000F4385" w:rsidRDefault="000F4385" w:rsidP="00465E9B">
      <w:pPr>
        <w:keepNext/>
        <w:keepLines/>
        <w:tabs>
          <w:tab w:val="left" w:pos="8505"/>
        </w:tabs>
        <w:jc w:val="both"/>
        <w:rPr>
          <w:rFonts w:ascii="Tahoma" w:hAnsi="Tahoma" w:cs="Tahoma"/>
          <w:color w:val="00B050"/>
          <w:sz w:val="20"/>
        </w:rPr>
      </w:pPr>
    </w:p>
    <w:p w:rsidR="00B36A1A" w:rsidRPr="007D1E0B" w:rsidRDefault="00B36A1A" w:rsidP="00B36A1A">
      <w:pPr>
        <w:keepNext/>
        <w:keepLines/>
        <w:tabs>
          <w:tab w:val="left" w:pos="8505"/>
        </w:tabs>
        <w:spacing w:after="120"/>
        <w:jc w:val="both"/>
        <w:rPr>
          <w:rFonts w:ascii="Tahoma" w:hAnsi="Tahoma" w:cs="Tahoma"/>
          <w:color w:val="00B050"/>
          <w:sz w:val="20"/>
        </w:rPr>
      </w:pPr>
      <w:r>
        <w:rPr>
          <w:rFonts w:ascii="Tahoma" w:hAnsi="Tahoma" w:cs="Tahoma"/>
          <w:color w:val="00B050"/>
          <w:sz w:val="20"/>
        </w:rPr>
        <w:t>DODATNO POJASNILO – obrazec ESPD</w:t>
      </w:r>
      <w:r w:rsidRPr="007D1E0B">
        <w:rPr>
          <w:rFonts w:ascii="Tahoma" w:hAnsi="Tahoma" w:cs="Tahoma"/>
          <w:color w:val="00B050"/>
          <w:sz w:val="20"/>
        </w:rPr>
        <w:t>:</w:t>
      </w:r>
    </w:p>
    <w:p w:rsidR="00465E9B" w:rsidRDefault="00B36A1A" w:rsidP="00B36A1A">
      <w:pPr>
        <w:keepNext/>
        <w:keepLines/>
        <w:tabs>
          <w:tab w:val="left" w:pos="8505"/>
        </w:tabs>
        <w:jc w:val="both"/>
        <w:rPr>
          <w:rFonts w:ascii="Tahoma" w:hAnsi="Tahoma" w:cs="Tahoma"/>
          <w:sz w:val="20"/>
        </w:rPr>
      </w:pPr>
      <w:r w:rsidRPr="00B36A1A">
        <w:rPr>
          <w:rFonts w:ascii="Tahoma" w:hAnsi="Tahoma" w:cs="Tahoma"/>
          <w:sz w:val="20"/>
        </w:rPr>
        <w:t>Na</w:t>
      </w:r>
      <w:r>
        <w:rPr>
          <w:rFonts w:ascii="Tahoma" w:hAnsi="Tahoma" w:cs="Tahoma"/>
          <w:sz w:val="20"/>
        </w:rPr>
        <w:t>ročnik gospodarske subjekte obvešča</w:t>
      </w:r>
      <w:r w:rsidR="00C95D1A">
        <w:rPr>
          <w:rFonts w:ascii="Tahoma" w:hAnsi="Tahoma" w:cs="Tahoma"/>
          <w:sz w:val="20"/>
        </w:rPr>
        <w:t>, da je v obrazcu ESPD,</w:t>
      </w:r>
      <w:r w:rsidR="00C95D1A" w:rsidRPr="00C95D1A">
        <w:rPr>
          <w:rFonts w:ascii="Tahoma" w:hAnsi="Tahoma" w:cs="Tahoma"/>
          <w:sz w:val="20"/>
        </w:rPr>
        <w:t xml:space="preserve"> </w:t>
      </w:r>
      <w:r w:rsidR="00C95D1A">
        <w:rPr>
          <w:rFonts w:ascii="Tahoma" w:hAnsi="Tahoma" w:cs="Tahoma"/>
          <w:sz w:val="20"/>
        </w:rPr>
        <w:t xml:space="preserve">ki ga je objavil na svoji spletni strani, </w:t>
      </w:r>
      <w:r w:rsidR="00C95D1A">
        <w:rPr>
          <w:rFonts w:ascii="Tahoma" w:hAnsi="Tahoma" w:cs="Tahoma"/>
          <w:sz w:val="20"/>
        </w:rPr>
        <w:t xml:space="preserve"> pomotoma označil tudi </w:t>
      </w:r>
      <w:r w:rsidR="00C95D1A" w:rsidRPr="00C95D1A">
        <w:rPr>
          <w:rFonts w:ascii="Tahoma" w:hAnsi="Tahoma" w:cs="Tahoma"/>
          <w:sz w:val="20"/>
        </w:rPr>
        <w:t>Del V: Zmanjšanje števila ustreznih kandidatov</w:t>
      </w:r>
      <w:r w:rsidR="00C95D1A">
        <w:rPr>
          <w:rFonts w:ascii="Tahoma" w:hAnsi="Tahoma" w:cs="Tahoma"/>
          <w:sz w:val="20"/>
        </w:rPr>
        <w:t xml:space="preserve">. </w:t>
      </w:r>
    </w:p>
    <w:p w:rsidR="00465E9B" w:rsidRDefault="00465E9B" w:rsidP="00B36A1A">
      <w:pPr>
        <w:keepNext/>
        <w:keepLines/>
        <w:tabs>
          <w:tab w:val="left" w:pos="8505"/>
        </w:tabs>
        <w:jc w:val="both"/>
        <w:rPr>
          <w:rFonts w:ascii="Tahoma" w:hAnsi="Tahoma" w:cs="Tahoma"/>
          <w:sz w:val="20"/>
        </w:rPr>
      </w:pPr>
    </w:p>
    <w:p w:rsidR="00465E9B" w:rsidRDefault="00465E9B" w:rsidP="00465E9B">
      <w:pPr>
        <w:keepNext/>
        <w:keepLines/>
        <w:tabs>
          <w:tab w:val="left" w:pos="8505"/>
        </w:tabs>
        <w:jc w:val="both"/>
        <w:rPr>
          <w:rFonts w:ascii="Tahoma" w:hAnsi="Tahoma" w:cs="Tahoma"/>
          <w:color w:val="00B050"/>
          <w:sz w:val="20"/>
        </w:rPr>
      </w:pPr>
      <w:r w:rsidRPr="00465E9B">
        <w:rPr>
          <w:rFonts w:ascii="Tahoma" w:hAnsi="Tahoma" w:cs="Tahoma"/>
          <w:sz w:val="20"/>
        </w:rPr>
        <w:t>Ker naročnik ne namerava zmanjšati števila kandidatov, ki bodo povabljeni, da oddajo ponudbe ali sodelujejo v dialogu</w:t>
      </w:r>
      <w:r w:rsidRPr="00465E9B">
        <w:rPr>
          <w:rFonts w:ascii="Tahoma" w:hAnsi="Tahoma" w:cs="Tahoma"/>
          <w:sz w:val="20"/>
        </w:rPr>
        <w:t xml:space="preserve">, gospodarske subjekte obvešča, da </w:t>
      </w:r>
      <w:r w:rsidRPr="00C95D1A">
        <w:rPr>
          <w:rFonts w:ascii="Tahoma" w:hAnsi="Tahoma" w:cs="Tahoma"/>
          <w:sz w:val="20"/>
        </w:rPr>
        <w:t>Del V: Zmanjšanje števila ustreznih kandidatov</w:t>
      </w:r>
      <w:r>
        <w:rPr>
          <w:rFonts w:ascii="Tahoma" w:hAnsi="Tahoma" w:cs="Tahoma"/>
          <w:sz w:val="20"/>
        </w:rPr>
        <w:t xml:space="preserve"> iz obrazca ESPD ne izpolnjujejo (ne podajo nobenih izjav) oziroma za ta del ne vpisujejo ali prilagajo nobenih informacij in dokazil.</w:t>
      </w:r>
    </w:p>
    <w:p w:rsidR="00465E9B" w:rsidRDefault="00465E9B" w:rsidP="00B36A1A">
      <w:pPr>
        <w:keepNext/>
        <w:keepLines/>
        <w:tabs>
          <w:tab w:val="left" w:pos="8505"/>
        </w:tabs>
        <w:jc w:val="both"/>
        <w:rPr>
          <w:rFonts w:ascii="Tahoma" w:hAnsi="Tahoma" w:cs="Tahoma"/>
          <w:sz w:val="20"/>
        </w:rPr>
      </w:pPr>
    </w:p>
    <w:p w:rsidR="001E1ED0" w:rsidRPr="00B36A1A" w:rsidRDefault="00C95D1A" w:rsidP="00465E9B">
      <w:pPr>
        <w:keepNext/>
        <w:keepLines/>
        <w:pBdr>
          <w:bottom w:val="single" w:sz="4" w:space="1" w:color="auto"/>
        </w:pBdr>
        <w:tabs>
          <w:tab w:val="left" w:pos="8505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Naročnik zaradi navedenega, novega ESPD obrazca na svoji spletni strani ne bo objavil</w:t>
      </w:r>
      <w:r w:rsidR="00465E9B">
        <w:rPr>
          <w:rFonts w:ascii="Tahoma" w:hAnsi="Tahoma" w:cs="Tahoma"/>
          <w:sz w:val="20"/>
        </w:rPr>
        <w:t>.</w:t>
      </w:r>
    </w:p>
    <w:p w:rsidR="007D7B31" w:rsidRDefault="007D7B31" w:rsidP="00F15396">
      <w:pPr>
        <w:keepNext/>
        <w:keepLines/>
        <w:jc w:val="both"/>
        <w:rPr>
          <w:rFonts w:ascii="Tahoma" w:hAnsi="Tahoma" w:cs="Tahoma"/>
          <w:bCs/>
          <w:sz w:val="20"/>
        </w:rPr>
      </w:pPr>
    </w:p>
    <w:p w:rsidR="007D7B31" w:rsidRDefault="007D7B31" w:rsidP="00F15396">
      <w:pPr>
        <w:keepNext/>
        <w:keepLines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Ponudniki morajo pri pripravi ponudbe upoštevati odgovore na vprašanja in</w:t>
      </w:r>
      <w:r w:rsidRPr="00CA2929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spremembo razpisne dokumentacije  z </w:t>
      </w:r>
      <w:r w:rsidRPr="009D10CB">
        <w:rPr>
          <w:rFonts w:ascii="Tahoma" w:hAnsi="Tahoma" w:cs="Tahoma"/>
          <w:bCs/>
          <w:sz w:val="20"/>
        </w:rPr>
        <w:t xml:space="preserve">dne </w:t>
      </w:r>
      <w:r w:rsidR="00B36A1A">
        <w:rPr>
          <w:rFonts w:ascii="Tahoma" w:hAnsi="Tahoma" w:cs="Tahoma"/>
          <w:bCs/>
          <w:sz w:val="20"/>
        </w:rPr>
        <w:t>24</w:t>
      </w:r>
      <w:r>
        <w:rPr>
          <w:rFonts w:ascii="Tahoma" w:hAnsi="Tahoma" w:cs="Tahoma"/>
          <w:bCs/>
          <w:sz w:val="20"/>
        </w:rPr>
        <w:t xml:space="preserve">. 4. 2020, ki je bila objavljena na spletni strani naročnika in na Portalu javnih naročil. </w:t>
      </w:r>
    </w:p>
    <w:p w:rsidR="00856BAF" w:rsidRDefault="00856BAF" w:rsidP="00F15396">
      <w:pPr>
        <w:keepNext/>
        <w:keepLines/>
        <w:rPr>
          <w:rFonts w:ascii="Tahoma" w:hAnsi="Tahoma" w:cs="Tahoma"/>
          <w:bCs/>
          <w:sz w:val="20"/>
        </w:rPr>
      </w:pPr>
    </w:p>
    <w:p w:rsidR="001C7004" w:rsidRDefault="00B8409C" w:rsidP="00F15396">
      <w:pPr>
        <w:keepNext/>
        <w:keepLines/>
        <w:rPr>
          <w:rFonts w:ascii="Tahoma" w:hAnsi="Tahoma" w:cs="Tahoma"/>
          <w:bCs/>
          <w:sz w:val="20"/>
        </w:rPr>
      </w:pPr>
      <w:r w:rsidRPr="009F4FFF">
        <w:rPr>
          <w:rFonts w:ascii="Tahoma" w:hAnsi="Tahoma" w:cs="Tahoma"/>
          <w:bCs/>
          <w:sz w:val="20"/>
        </w:rPr>
        <w:t>Lepo pozdravljeni!</w:t>
      </w:r>
    </w:p>
    <w:p w:rsidR="00465E9B" w:rsidRPr="00465E9B" w:rsidRDefault="00465E9B" w:rsidP="00F15396">
      <w:pPr>
        <w:keepNext/>
        <w:keepLines/>
        <w:rPr>
          <w:rFonts w:ascii="Tahoma" w:hAnsi="Tahoma" w:cs="Tahoma"/>
          <w:bCs/>
          <w:sz w:val="20"/>
        </w:rPr>
      </w:pPr>
    </w:p>
    <w:p w:rsidR="00B8409C" w:rsidRPr="009F4FFF" w:rsidRDefault="00B8409C" w:rsidP="00F15396">
      <w:pPr>
        <w:keepNext/>
        <w:keepLines/>
        <w:ind w:left="5387"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JAVNI HOLDING Ljubljana, d.o.o.</w:t>
      </w:r>
    </w:p>
    <w:p w:rsidR="007D6B63" w:rsidRDefault="00B8409C" w:rsidP="00F15396">
      <w:pPr>
        <w:keepNext/>
        <w:keepLines/>
        <w:ind w:left="5387"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Sektor za javna naročila</w:t>
      </w:r>
    </w:p>
    <w:sectPr w:rsidR="007D6B63" w:rsidSect="00856BF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1133" w:bottom="1417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FCF" w:rsidRDefault="003C1FCF">
      <w:r>
        <w:separator/>
      </w:r>
    </w:p>
  </w:endnote>
  <w:endnote w:type="continuationSeparator" w:id="0">
    <w:p w:rsidR="003C1FCF" w:rsidRDefault="003C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CF" w:rsidRDefault="003C1FCF" w:rsidP="00B366C6">
    <w:pPr>
      <w:pStyle w:val="Noga"/>
      <w:jc w:val="right"/>
    </w:pPr>
  </w:p>
  <w:p w:rsidR="003C1FCF" w:rsidRDefault="003C1FCF" w:rsidP="00B366C6">
    <w:pPr>
      <w:pStyle w:val="Noga"/>
      <w:ind w:right="-1134"/>
      <w:jc w:val="right"/>
    </w:pPr>
    <w:r>
      <w:rPr>
        <w:noProof/>
      </w:rPr>
      <w:drawing>
        <wp:inline distT="0" distB="0" distL="0" distR="0" wp14:anchorId="4E853640" wp14:editId="677F0AD1">
          <wp:extent cx="3788410" cy="35560"/>
          <wp:effectExtent l="0" t="0" r="2540" b="2540"/>
          <wp:docPr id="5" name="Slika 5" descr="dopis_n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_nog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8410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1FCF" w:rsidRDefault="003C1FCF" w:rsidP="00B366C6">
    <w:pPr>
      <w:pStyle w:val="Noga"/>
      <w:jc w:val="center"/>
      <w:rPr>
        <w:sz w:val="16"/>
        <w:szCs w:val="16"/>
      </w:rPr>
    </w:pPr>
    <w:r w:rsidRPr="00394716">
      <w:rPr>
        <w:sz w:val="16"/>
        <w:szCs w:val="16"/>
      </w:rPr>
      <w:fldChar w:fldCharType="begin"/>
    </w:r>
    <w:r w:rsidRPr="00394716">
      <w:rPr>
        <w:sz w:val="16"/>
        <w:szCs w:val="16"/>
      </w:rPr>
      <w:instrText xml:space="preserve"> PAGE   \* MERGEFORMAT </w:instrText>
    </w:r>
    <w:r w:rsidRPr="00394716">
      <w:rPr>
        <w:sz w:val="16"/>
        <w:szCs w:val="16"/>
      </w:rPr>
      <w:fldChar w:fldCharType="separate"/>
    </w:r>
    <w:r w:rsidR="00465E9B">
      <w:rPr>
        <w:noProof/>
        <w:sz w:val="16"/>
        <w:szCs w:val="16"/>
      </w:rPr>
      <w:t>2</w:t>
    </w:r>
    <w:r w:rsidRPr="00394716">
      <w:rPr>
        <w:sz w:val="16"/>
        <w:szCs w:val="16"/>
      </w:rPr>
      <w:fldChar w:fldCharType="end"/>
    </w:r>
  </w:p>
  <w:p w:rsidR="003C1FCF" w:rsidRDefault="003C1FCF" w:rsidP="00B366C6">
    <w:pPr>
      <w:pStyle w:val="Noga"/>
      <w:jc w:val="center"/>
      <w:rPr>
        <w:sz w:val="16"/>
        <w:szCs w:val="16"/>
      </w:rPr>
    </w:pPr>
  </w:p>
  <w:p w:rsidR="003C1FCF" w:rsidRDefault="003C1FCF" w:rsidP="00B366C6">
    <w:pPr>
      <w:pStyle w:val="Noga"/>
      <w:jc w:val="center"/>
      <w:rPr>
        <w:sz w:val="16"/>
        <w:szCs w:val="16"/>
      </w:rPr>
    </w:pPr>
  </w:p>
  <w:p w:rsidR="003C1FCF" w:rsidRPr="00394716" w:rsidRDefault="003C1FCF" w:rsidP="00B366C6">
    <w:pPr>
      <w:pStyle w:val="Nog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CF" w:rsidRPr="004D3E89" w:rsidRDefault="003C1FCF" w:rsidP="002B79EA">
    <w:pPr>
      <w:tabs>
        <w:tab w:val="center" w:pos="4536"/>
        <w:tab w:val="right" w:pos="9072"/>
      </w:tabs>
      <w:ind w:right="-1134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782D45">
      <w:rPr>
        <w:color w:val="808080" w:themeColor="background1" w:themeShade="80"/>
        <w:sz w:val="15"/>
        <w:szCs w:val="15"/>
      </w:rPr>
      <w:t>Družba je imetnik polnega certifikata Družini prijazno podjetje.</w:t>
    </w:r>
    <w:r w:rsidRPr="00782D45">
      <w:rPr>
        <w:color w:val="808080" w:themeColor="background1" w:themeShade="80"/>
      </w:rPr>
      <w:t xml:space="preserve">                       </w:t>
    </w:r>
    <w:r w:rsidRPr="00685234">
      <w:tab/>
      <w:t xml:space="preserve">      </w:t>
    </w:r>
    <w:r>
      <w:tab/>
    </w:r>
    <w:r w:rsidRPr="00685234">
      <w:rPr>
        <w:noProof/>
      </w:rPr>
      <w:drawing>
        <wp:inline distT="0" distB="0" distL="0" distR="0" wp14:anchorId="6769A37D" wp14:editId="5AB1ED71">
          <wp:extent cx="3438525" cy="628650"/>
          <wp:effectExtent l="19050" t="0" r="9525" b="0"/>
          <wp:docPr id="7" name="Slika 7" descr="dopis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pis_n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FCF" w:rsidRDefault="003C1FCF">
      <w:r>
        <w:separator/>
      </w:r>
    </w:p>
  </w:footnote>
  <w:footnote w:type="continuationSeparator" w:id="0">
    <w:p w:rsidR="003C1FCF" w:rsidRDefault="003C1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CF" w:rsidRDefault="003C1FCF" w:rsidP="00B366C6">
    <w:pPr>
      <w:pStyle w:val="Glava"/>
      <w:tabs>
        <w:tab w:val="clear" w:pos="4536"/>
        <w:tab w:val="center" w:pos="4678"/>
      </w:tabs>
    </w:pPr>
    <w:r>
      <w:tab/>
    </w:r>
    <w:r>
      <w:rPr>
        <w:noProof/>
      </w:rPr>
      <w:drawing>
        <wp:inline distT="0" distB="0" distL="0" distR="0" wp14:anchorId="1180B5A4" wp14:editId="11C50609">
          <wp:extent cx="831215" cy="617220"/>
          <wp:effectExtent l="0" t="0" r="6985" b="0"/>
          <wp:docPr id="6" name="Slika 6" descr="dopis_glav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glav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CF" w:rsidRDefault="003C1FCF" w:rsidP="00B366C6">
    <w:pPr>
      <w:pStyle w:val="Glava"/>
      <w:tabs>
        <w:tab w:val="clear" w:pos="4536"/>
        <w:tab w:val="center" w:pos="7655"/>
      </w:tabs>
      <w:ind w:right="-1133"/>
    </w:pPr>
    <w:r>
      <w:tab/>
    </w:r>
    <w:r>
      <w:rPr>
        <w:noProof/>
      </w:rPr>
      <w:drawing>
        <wp:inline distT="0" distB="0" distL="0" distR="0" wp14:anchorId="0FCEDE67" wp14:editId="0E36CD2B">
          <wp:extent cx="4049395" cy="2018665"/>
          <wp:effectExtent l="0" t="0" r="8255" b="635"/>
          <wp:docPr id="4" name="Slika 4" descr="dopis_glav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pis_glav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9395" cy="201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8B4E54"/>
    <w:multiLevelType w:val="hybridMultilevel"/>
    <w:tmpl w:val="9E549ED8"/>
    <w:lvl w:ilvl="0" w:tplc="5B12245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241E"/>
    <w:multiLevelType w:val="hybridMultilevel"/>
    <w:tmpl w:val="9612A3A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C14"/>
    <w:multiLevelType w:val="hybridMultilevel"/>
    <w:tmpl w:val="9F169482"/>
    <w:lvl w:ilvl="0" w:tplc="927AEA3C">
      <w:start w:val="6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13BCA"/>
    <w:multiLevelType w:val="hybridMultilevel"/>
    <w:tmpl w:val="FCBAEE3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E74AA"/>
    <w:multiLevelType w:val="hybridMultilevel"/>
    <w:tmpl w:val="E39C6B9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1531"/>
    <w:multiLevelType w:val="hybridMultilevel"/>
    <w:tmpl w:val="56F43352"/>
    <w:lvl w:ilvl="0" w:tplc="C1042978"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 w15:restartNumberingAfterBreak="0">
    <w:nsid w:val="262C1150"/>
    <w:multiLevelType w:val="singleLevel"/>
    <w:tmpl w:val="A2E483F8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29D0431B"/>
    <w:multiLevelType w:val="hybridMultilevel"/>
    <w:tmpl w:val="798ECC5C"/>
    <w:lvl w:ilvl="0" w:tplc="F2FE9BDC">
      <w:start w:val="1"/>
      <w:numFmt w:val="bullet"/>
      <w:lvlText w:val=""/>
      <w:lvlJc w:val="left"/>
      <w:pPr>
        <w:tabs>
          <w:tab w:val="num" w:pos="1077"/>
        </w:tabs>
        <w:ind w:left="1077" w:hanging="170"/>
      </w:pPr>
      <w:rPr>
        <w:rFonts w:ascii="Symbol" w:hAnsi="Symbol" w:hint="default"/>
      </w:rPr>
    </w:lvl>
    <w:lvl w:ilvl="1" w:tplc="6BD64932">
      <w:start w:val="1"/>
      <w:numFmt w:val="bullet"/>
      <w:lvlText w:val=""/>
      <w:lvlJc w:val="left"/>
      <w:pPr>
        <w:tabs>
          <w:tab w:val="num" w:pos="1365"/>
        </w:tabs>
        <w:ind w:left="1365" w:hanging="285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46766"/>
    <w:multiLevelType w:val="hybridMultilevel"/>
    <w:tmpl w:val="4DD66B6E"/>
    <w:lvl w:ilvl="0" w:tplc="FB3C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F7B68"/>
    <w:multiLevelType w:val="hybridMultilevel"/>
    <w:tmpl w:val="16BA5E36"/>
    <w:lvl w:ilvl="0" w:tplc="D9402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F5A10"/>
    <w:multiLevelType w:val="hybridMultilevel"/>
    <w:tmpl w:val="3894ED9C"/>
    <w:lvl w:ilvl="0" w:tplc="CB8C2F60">
      <w:start w:val="1"/>
      <w:numFmt w:val="bullet"/>
      <w:lvlText w:val="⃞"/>
      <w:lvlJc w:val="left"/>
      <w:pPr>
        <w:ind w:left="720" w:hanging="360"/>
      </w:pPr>
      <w:rPr>
        <w:rFonts w:ascii="Arial Unicode MS" w:eastAsia="Arial Unicode MS" w:hAnsi="Arial Unicode MS" w:hint="eastAsia"/>
        <w:sz w:val="30"/>
        <w:szCs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C59C7"/>
    <w:multiLevelType w:val="hybridMultilevel"/>
    <w:tmpl w:val="6ADE20FA"/>
    <w:lvl w:ilvl="0" w:tplc="646C2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98B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0C6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4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0D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CB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0B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7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8C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91E37"/>
    <w:multiLevelType w:val="hybridMultilevel"/>
    <w:tmpl w:val="413AB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12E13"/>
    <w:multiLevelType w:val="hybridMultilevel"/>
    <w:tmpl w:val="A4A4D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D37D8"/>
    <w:multiLevelType w:val="singleLevel"/>
    <w:tmpl w:val="5EC2C2E8"/>
    <w:lvl w:ilvl="0">
      <w:start w:val="1"/>
      <w:numFmt w:val="decimal"/>
      <w:lvlText w:val="%1."/>
      <w:legacy w:legacy="1" w:legacySpace="120" w:legacyIndent="113"/>
      <w:lvlJc w:val="left"/>
      <w:pPr>
        <w:ind w:left="473" w:hanging="113"/>
      </w:pPr>
      <w:rPr>
        <w:rFonts w:ascii="Verdana" w:hAnsi="Verdana" w:hint="default"/>
        <w:sz w:val="20"/>
      </w:rPr>
    </w:lvl>
  </w:abstractNum>
  <w:abstractNum w:abstractNumId="17" w15:restartNumberingAfterBreak="0">
    <w:nsid w:val="56DF030D"/>
    <w:multiLevelType w:val="hybridMultilevel"/>
    <w:tmpl w:val="86B69696"/>
    <w:lvl w:ilvl="0" w:tplc="5E7E8AEA"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73F61"/>
    <w:multiLevelType w:val="hybridMultilevel"/>
    <w:tmpl w:val="6E682E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E0BC5"/>
    <w:multiLevelType w:val="singleLevel"/>
    <w:tmpl w:val="74DEF026"/>
    <w:lvl w:ilvl="0">
      <w:start w:val="100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20" w15:restartNumberingAfterBreak="0">
    <w:nsid w:val="7AF26DA0"/>
    <w:multiLevelType w:val="hybridMultilevel"/>
    <w:tmpl w:val="E878EB36"/>
    <w:lvl w:ilvl="0" w:tplc="36CA34A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71195"/>
    <w:multiLevelType w:val="hybridMultilevel"/>
    <w:tmpl w:val="81E82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8"/>
  </w:num>
  <w:num w:numId="4">
    <w:abstractNumId w:val="13"/>
  </w:num>
  <w:num w:numId="5">
    <w:abstractNumId w:val="11"/>
  </w:num>
  <w:num w:numId="6">
    <w:abstractNumId w:val="1"/>
  </w:num>
  <w:num w:numId="7">
    <w:abstractNumId w:val="7"/>
  </w:num>
  <w:num w:numId="8">
    <w:abstractNumId w:val="14"/>
  </w:num>
  <w:num w:numId="9">
    <w:abstractNumId w:val="3"/>
  </w:num>
  <w:num w:numId="10">
    <w:abstractNumId w:val="4"/>
  </w:num>
  <w:num w:numId="11">
    <w:abstractNumId w:val="2"/>
  </w:num>
  <w:num w:numId="12">
    <w:abstractNumId w:val="15"/>
  </w:num>
  <w:num w:numId="1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4">
    <w:abstractNumId w:val="16"/>
  </w:num>
  <w:num w:numId="15">
    <w:abstractNumId w:val="8"/>
  </w:num>
  <w:num w:numId="16">
    <w:abstractNumId w:val="17"/>
  </w:num>
  <w:num w:numId="17">
    <w:abstractNumId w:val="5"/>
  </w:num>
  <w:num w:numId="18">
    <w:abstractNumId w:val="13"/>
  </w:num>
  <w:num w:numId="19">
    <w:abstractNumId w:val="10"/>
  </w:num>
  <w:num w:numId="20">
    <w:abstractNumId w:val="12"/>
  </w:num>
  <w:num w:numId="21">
    <w:abstractNumId w:val="9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9C"/>
    <w:rsid w:val="00001050"/>
    <w:rsid w:val="00023D89"/>
    <w:rsid w:val="000254CC"/>
    <w:rsid w:val="00027D96"/>
    <w:rsid w:val="00027F8E"/>
    <w:rsid w:val="00037454"/>
    <w:rsid w:val="00041B42"/>
    <w:rsid w:val="000517FE"/>
    <w:rsid w:val="00075208"/>
    <w:rsid w:val="000930B2"/>
    <w:rsid w:val="000A0899"/>
    <w:rsid w:val="000A3FB9"/>
    <w:rsid w:val="000B5827"/>
    <w:rsid w:val="000B6B43"/>
    <w:rsid w:val="000D4BCF"/>
    <w:rsid w:val="000E7AFC"/>
    <w:rsid w:val="000E7D9B"/>
    <w:rsid w:val="000F4385"/>
    <w:rsid w:val="00102EFB"/>
    <w:rsid w:val="0010611D"/>
    <w:rsid w:val="00110C57"/>
    <w:rsid w:val="00125393"/>
    <w:rsid w:val="00130EEE"/>
    <w:rsid w:val="001376D1"/>
    <w:rsid w:val="00141500"/>
    <w:rsid w:val="00175FEC"/>
    <w:rsid w:val="001870F9"/>
    <w:rsid w:val="001A043C"/>
    <w:rsid w:val="001B0253"/>
    <w:rsid w:val="001B482F"/>
    <w:rsid w:val="001C238D"/>
    <w:rsid w:val="001C7004"/>
    <w:rsid w:val="001D4454"/>
    <w:rsid w:val="001E0C98"/>
    <w:rsid w:val="001E1ED0"/>
    <w:rsid w:val="001E278D"/>
    <w:rsid w:val="001E3612"/>
    <w:rsid w:val="001E3A81"/>
    <w:rsid w:val="001E5AE6"/>
    <w:rsid w:val="00224FE4"/>
    <w:rsid w:val="00242234"/>
    <w:rsid w:val="0026294B"/>
    <w:rsid w:val="00284842"/>
    <w:rsid w:val="00285099"/>
    <w:rsid w:val="00291CD6"/>
    <w:rsid w:val="00292109"/>
    <w:rsid w:val="002B1914"/>
    <w:rsid w:val="002B79EA"/>
    <w:rsid w:val="002C255A"/>
    <w:rsid w:val="002C50D3"/>
    <w:rsid w:val="002C5152"/>
    <w:rsid w:val="002D4294"/>
    <w:rsid w:val="002F08A1"/>
    <w:rsid w:val="002F2ED9"/>
    <w:rsid w:val="003013E0"/>
    <w:rsid w:val="00354D59"/>
    <w:rsid w:val="00366A57"/>
    <w:rsid w:val="00366F2D"/>
    <w:rsid w:val="003731D5"/>
    <w:rsid w:val="00387F4F"/>
    <w:rsid w:val="0039059B"/>
    <w:rsid w:val="00391DD6"/>
    <w:rsid w:val="00396E64"/>
    <w:rsid w:val="003B0717"/>
    <w:rsid w:val="003B151C"/>
    <w:rsid w:val="003C1FCF"/>
    <w:rsid w:val="003C5474"/>
    <w:rsid w:val="003C747C"/>
    <w:rsid w:val="003D4BEB"/>
    <w:rsid w:val="003F47A4"/>
    <w:rsid w:val="003F535B"/>
    <w:rsid w:val="003F60D5"/>
    <w:rsid w:val="003F65D3"/>
    <w:rsid w:val="00407136"/>
    <w:rsid w:val="00423E45"/>
    <w:rsid w:val="004310C6"/>
    <w:rsid w:val="00433EAA"/>
    <w:rsid w:val="00437DBA"/>
    <w:rsid w:val="0044086B"/>
    <w:rsid w:val="00441F5B"/>
    <w:rsid w:val="00450DB9"/>
    <w:rsid w:val="00451A99"/>
    <w:rsid w:val="004540B0"/>
    <w:rsid w:val="0045541F"/>
    <w:rsid w:val="00455EB9"/>
    <w:rsid w:val="00465E9B"/>
    <w:rsid w:val="0047542C"/>
    <w:rsid w:val="00482216"/>
    <w:rsid w:val="004A38F0"/>
    <w:rsid w:val="004B0BE1"/>
    <w:rsid w:val="004B78F7"/>
    <w:rsid w:val="004D3E89"/>
    <w:rsid w:val="004D64A2"/>
    <w:rsid w:val="00505A07"/>
    <w:rsid w:val="00527CAB"/>
    <w:rsid w:val="0053291B"/>
    <w:rsid w:val="00540009"/>
    <w:rsid w:val="0057721D"/>
    <w:rsid w:val="00583FEE"/>
    <w:rsid w:val="00597FE2"/>
    <w:rsid w:val="005C2DB5"/>
    <w:rsid w:val="005C2DB7"/>
    <w:rsid w:val="005D2112"/>
    <w:rsid w:val="005E7331"/>
    <w:rsid w:val="00600300"/>
    <w:rsid w:val="0062320B"/>
    <w:rsid w:val="00624A8F"/>
    <w:rsid w:val="00656773"/>
    <w:rsid w:val="006610A5"/>
    <w:rsid w:val="00665CA5"/>
    <w:rsid w:val="006862BE"/>
    <w:rsid w:val="0069374F"/>
    <w:rsid w:val="006B024F"/>
    <w:rsid w:val="006B1CF9"/>
    <w:rsid w:val="006B3868"/>
    <w:rsid w:val="006E0CA1"/>
    <w:rsid w:val="006E45F0"/>
    <w:rsid w:val="006F22BA"/>
    <w:rsid w:val="006F3058"/>
    <w:rsid w:val="00703E6D"/>
    <w:rsid w:val="00711458"/>
    <w:rsid w:val="007159B1"/>
    <w:rsid w:val="00730049"/>
    <w:rsid w:val="00762732"/>
    <w:rsid w:val="00763D0C"/>
    <w:rsid w:val="00764CDA"/>
    <w:rsid w:val="007661F5"/>
    <w:rsid w:val="00766924"/>
    <w:rsid w:val="0077022A"/>
    <w:rsid w:val="00777386"/>
    <w:rsid w:val="00794399"/>
    <w:rsid w:val="007A258F"/>
    <w:rsid w:val="007B175D"/>
    <w:rsid w:val="007C3B30"/>
    <w:rsid w:val="007C494E"/>
    <w:rsid w:val="007D1E0B"/>
    <w:rsid w:val="007D6B63"/>
    <w:rsid w:val="007D7B31"/>
    <w:rsid w:val="007E1A3B"/>
    <w:rsid w:val="007F0CFD"/>
    <w:rsid w:val="007F402F"/>
    <w:rsid w:val="00800D88"/>
    <w:rsid w:val="008105EE"/>
    <w:rsid w:val="00821F95"/>
    <w:rsid w:val="0084746F"/>
    <w:rsid w:val="00856BAF"/>
    <w:rsid w:val="00856BF6"/>
    <w:rsid w:val="00866368"/>
    <w:rsid w:val="00882B70"/>
    <w:rsid w:val="008878C9"/>
    <w:rsid w:val="008901E9"/>
    <w:rsid w:val="008924E2"/>
    <w:rsid w:val="008940DF"/>
    <w:rsid w:val="0089450C"/>
    <w:rsid w:val="00894B8A"/>
    <w:rsid w:val="008A24B3"/>
    <w:rsid w:val="008A3969"/>
    <w:rsid w:val="008A5AF3"/>
    <w:rsid w:val="008A6582"/>
    <w:rsid w:val="008A71CD"/>
    <w:rsid w:val="008A73AE"/>
    <w:rsid w:val="008A7B4B"/>
    <w:rsid w:val="008A7E85"/>
    <w:rsid w:val="008B4F59"/>
    <w:rsid w:val="008B5186"/>
    <w:rsid w:val="008C5175"/>
    <w:rsid w:val="008C6040"/>
    <w:rsid w:val="008C7107"/>
    <w:rsid w:val="008E5557"/>
    <w:rsid w:val="0090455C"/>
    <w:rsid w:val="0092040B"/>
    <w:rsid w:val="00927AAE"/>
    <w:rsid w:val="00931EA9"/>
    <w:rsid w:val="009328DB"/>
    <w:rsid w:val="009432A3"/>
    <w:rsid w:val="0094583D"/>
    <w:rsid w:val="00962839"/>
    <w:rsid w:val="00981B37"/>
    <w:rsid w:val="0098200D"/>
    <w:rsid w:val="009843AA"/>
    <w:rsid w:val="00987755"/>
    <w:rsid w:val="00991DF6"/>
    <w:rsid w:val="00993435"/>
    <w:rsid w:val="00993C58"/>
    <w:rsid w:val="00994C9B"/>
    <w:rsid w:val="009A3E80"/>
    <w:rsid w:val="009B3BE0"/>
    <w:rsid w:val="009B7791"/>
    <w:rsid w:val="009D10CB"/>
    <w:rsid w:val="009D2BDE"/>
    <w:rsid w:val="009F166F"/>
    <w:rsid w:val="009F4FFF"/>
    <w:rsid w:val="00A103A9"/>
    <w:rsid w:val="00A14412"/>
    <w:rsid w:val="00A14B1A"/>
    <w:rsid w:val="00A14DA1"/>
    <w:rsid w:val="00A36239"/>
    <w:rsid w:val="00A43E01"/>
    <w:rsid w:val="00A60869"/>
    <w:rsid w:val="00A62A23"/>
    <w:rsid w:val="00A65139"/>
    <w:rsid w:val="00A66477"/>
    <w:rsid w:val="00A67690"/>
    <w:rsid w:val="00A73BAE"/>
    <w:rsid w:val="00A80AA7"/>
    <w:rsid w:val="00A905ED"/>
    <w:rsid w:val="00AB4DCC"/>
    <w:rsid w:val="00AC326A"/>
    <w:rsid w:val="00B24134"/>
    <w:rsid w:val="00B366C6"/>
    <w:rsid w:val="00B36A1A"/>
    <w:rsid w:val="00B376D0"/>
    <w:rsid w:val="00B66D3B"/>
    <w:rsid w:val="00B70739"/>
    <w:rsid w:val="00B810C1"/>
    <w:rsid w:val="00B81112"/>
    <w:rsid w:val="00B8409C"/>
    <w:rsid w:val="00B941B6"/>
    <w:rsid w:val="00B95E5E"/>
    <w:rsid w:val="00BC4B0F"/>
    <w:rsid w:val="00BD33AF"/>
    <w:rsid w:val="00BD476F"/>
    <w:rsid w:val="00BE4EA5"/>
    <w:rsid w:val="00C02F06"/>
    <w:rsid w:val="00C06DFC"/>
    <w:rsid w:val="00C149B1"/>
    <w:rsid w:val="00C2057A"/>
    <w:rsid w:val="00C2152A"/>
    <w:rsid w:val="00C23200"/>
    <w:rsid w:val="00C31762"/>
    <w:rsid w:val="00C5370C"/>
    <w:rsid w:val="00C6393E"/>
    <w:rsid w:val="00C73A78"/>
    <w:rsid w:val="00C95D1A"/>
    <w:rsid w:val="00CA4F0B"/>
    <w:rsid w:val="00CB065C"/>
    <w:rsid w:val="00CB702E"/>
    <w:rsid w:val="00CB77D3"/>
    <w:rsid w:val="00CE4D71"/>
    <w:rsid w:val="00CF4117"/>
    <w:rsid w:val="00D02474"/>
    <w:rsid w:val="00D03AF4"/>
    <w:rsid w:val="00D22D80"/>
    <w:rsid w:val="00D310AC"/>
    <w:rsid w:val="00D37B43"/>
    <w:rsid w:val="00D558BF"/>
    <w:rsid w:val="00D5592D"/>
    <w:rsid w:val="00D57FE9"/>
    <w:rsid w:val="00D62091"/>
    <w:rsid w:val="00D677F7"/>
    <w:rsid w:val="00D875E4"/>
    <w:rsid w:val="00D92BC3"/>
    <w:rsid w:val="00D970C6"/>
    <w:rsid w:val="00D97511"/>
    <w:rsid w:val="00DA558B"/>
    <w:rsid w:val="00DC6CA4"/>
    <w:rsid w:val="00DD2330"/>
    <w:rsid w:val="00DE36A9"/>
    <w:rsid w:val="00DE46B3"/>
    <w:rsid w:val="00DE6D23"/>
    <w:rsid w:val="00DE7103"/>
    <w:rsid w:val="00DF0E9F"/>
    <w:rsid w:val="00DF3406"/>
    <w:rsid w:val="00E14BFA"/>
    <w:rsid w:val="00E23F10"/>
    <w:rsid w:val="00E24D79"/>
    <w:rsid w:val="00E32E39"/>
    <w:rsid w:val="00E47609"/>
    <w:rsid w:val="00E4765E"/>
    <w:rsid w:val="00E53473"/>
    <w:rsid w:val="00E5591D"/>
    <w:rsid w:val="00E60036"/>
    <w:rsid w:val="00E64E12"/>
    <w:rsid w:val="00E66AA0"/>
    <w:rsid w:val="00E762FD"/>
    <w:rsid w:val="00E91E08"/>
    <w:rsid w:val="00ED2035"/>
    <w:rsid w:val="00EE78E3"/>
    <w:rsid w:val="00F14403"/>
    <w:rsid w:val="00F15396"/>
    <w:rsid w:val="00F478C8"/>
    <w:rsid w:val="00F5336C"/>
    <w:rsid w:val="00F543E6"/>
    <w:rsid w:val="00F759FD"/>
    <w:rsid w:val="00F801AD"/>
    <w:rsid w:val="00F81EDE"/>
    <w:rsid w:val="00F859FE"/>
    <w:rsid w:val="00F945FB"/>
    <w:rsid w:val="00FA1A43"/>
    <w:rsid w:val="00FA57FE"/>
    <w:rsid w:val="00FA5AE7"/>
    <w:rsid w:val="00FA7A34"/>
    <w:rsid w:val="00FB07AA"/>
    <w:rsid w:val="00FB71A7"/>
    <w:rsid w:val="00FD66F1"/>
    <w:rsid w:val="00FE5AF8"/>
    <w:rsid w:val="00FE6ACF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17DE8A1"/>
  <w15:docId w15:val="{C32F9B12-4FF9-45FA-8EF8-8D64E99A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uiPriority w:val="99"/>
    <w:rsid w:val="007D6B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7D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89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662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787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463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81521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3897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68039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788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6902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67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8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559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46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77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5661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78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4610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784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5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642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5715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39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8217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06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88819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4724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7564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33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66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04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69208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206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09466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455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62884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073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60343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81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53910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29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78451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823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5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145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6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246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723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19898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374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27881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74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901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197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813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45471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938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295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655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9989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84101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10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83097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64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2265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83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1792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496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4769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448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66854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40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2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8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615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939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25032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876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1441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98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72069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025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2547">
                              <w:marLeft w:val="0"/>
                              <w:marRight w:val="30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1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44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8143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6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6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2826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0637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284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60490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1823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537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0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684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6975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20698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354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99877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482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9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192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53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536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5089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087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164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5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571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11265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3171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0727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126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84050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8621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83970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03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210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368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26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3971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513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878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077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762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74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30738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85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9637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0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35229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04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BAE05-3120-4D07-99E9-90D894C8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Darko Pintarič</cp:lastModifiedBy>
  <cp:revision>4</cp:revision>
  <cp:lastPrinted>2018-12-10T05:59:00Z</cp:lastPrinted>
  <dcterms:created xsi:type="dcterms:W3CDTF">2020-04-24T10:58:00Z</dcterms:created>
  <dcterms:modified xsi:type="dcterms:W3CDTF">2020-04-24T12:24:00Z</dcterms:modified>
</cp:coreProperties>
</file>