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B198" w14:textId="7A5F0810" w:rsidR="00A836C8" w:rsidRPr="00900174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C2DE8">
        <w:rPr>
          <w:rFonts w:ascii="Tahoma" w:eastAsia="Calibri" w:hAnsi="Tahoma" w:cs="Tahoma"/>
          <w:sz w:val="20"/>
          <w:szCs w:val="20"/>
        </w:rPr>
        <w:t xml:space="preserve">Datum: </w:t>
      </w:r>
      <w:r w:rsidR="006C2DE8" w:rsidRPr="006C2DE8">
        <w:rPr>
          <w:rFonts w:ascii="Tahoma" w:eastAsia="Calibri" w:hAnsi="Tahoma" w:cs="Tahoma"/>
          <w:sz w:val="20"/>
          <w:szCs w:val="20"/>
        </w:rPr>
        <w:t>15</w:t>
      </w:r>
      <w:r w:rsidR="00D325F8" w:rsidRPr="006C2DE8">
        <w:rPr>
          <w:rFonts w:ascii="Tahoma" w:eastAsia="Calibri" w:hAnsi="Tahoma" w:cs="Tahoma"/>
          <w:sz w:val="20"/>
          <w:szCs w:val="20"/>
        </w:rPr>
        <w:t>. 11</w:t>
      </w:r>
      <w:r w:rsidRPr="006C2DE8">
        <w:rPr>
          <w:rFonts w:ascii="Tahoma" w:eastAsia="Calibri" w:hAnsi="Tahoma" w:cs="Tahoma"/>
          <w:sz w:val="20"/>
          <w:szCs w:val="20"/>
        </w:rPr>
        <w:t>. 2021</w:t>
      </w:r>
    </w:p>
    <w:p w14:paraId="1D320FDA" w14:textId="77777777" w:rsidR="00A836C8" w:rsidRPr="00900174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496ECF2" w14:textId="77777777" w:rsidR="00A836C8" w:rsidRPr="00900174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D0CD615" w14:textId="7436FB0E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ZADEVA: </w:t>
      </w:r>
      <w:r w:rsidR="00D325F8" w:rsidRPr="00A12553">
        <w:rPr>
          <w:rFonts w:ascii="Tahoma" w:eastAsia="Calibri" w:hAnsi="Tahoma" w:cs="Tahoma"/>
          <w:b/>
          <w:i/>
          <w:sz w:val="20"/>
          <w:szCs w:val="20"/>
        </w:rPr>
        <w:t>Odgovori na vprašanja 1</w:t>
      </w:r>
    </w:p>
    <w:p w14:paraId="007DB920" w14:textId="3A755C5B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>ZVEZA: JHL-</w:t>
      </w:r>
      <w:r w:rsidR="00D325F8" w:rsidRPr="00A12553">
        <w:rPr>
          <w:rFonts w:ascii="Tahoma" w:eastAsia="Calibri" w:hAnsi="Tahoma" w:cs="Tahoma"/>
          <w:b/>
          <w:sz w:val="20"/>
          <w:szCs w:val="20"/>
        </w:rPr>
        <w:t>27</w:t>
      </w:r>
      <w:r w:rsidRPr="00A12553">
        <w:rPr>
          <w:rFonts w:ascii="Tahoma" w:eastAsia="Calibri" w:hAnsi="Tahoma" w:cs="Tahoma"/>
          <w:b/>
          <w:sz w:val="20"/>
          <w:szCs w:val="20"/>
        </w:rPr>
        <w:t xml:space="preserve">/21 </w:t>
      </w:r>
    </w:p>
    <w:p w14:paraId="7233BDC4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603EA6F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Spoštovani,</w:t>
      </w:r>
    </w:p>
    <w:p w14:paraId="1F458ECD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A840638" w14:textId="498176D2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 xml:space="preserve">s strani gospodarskega/ih subjekta/ov smo prejeli vprašanje/a v zvezi z razpisno dokumentacijo za javno naročilo št. </w:t>
      </w:r>
      <w:r w:rsidR="00D325F8" w:rsidRPr="00A12553">
        <w:rPr>
          <w:rFonts w:ascii="Tahoma" w:eastAsia="Calibri" w:hAnsi="Tahoma" w:cs="Tahoma"/>
          <w:b/>
          <w:bCs/>
          <w:sz w:val="20"/>
          <w:szCs w:val="20"/>
        </w:rPr>
        <w:t>JHL-27/21 Nakup higienskega materiala</w:t>
      </w:r>
      <w:r w:rsidRPr="00A12553">
        <w:rPr>
          <w:rFonts w:ascii="Tahoma" w:eastAsia="Calibri" w:hAnsi="Tahoma" w:cs="Tahoma"/>
          <w:sz w:val="20"/>
          <w:szCs w:val="20"/>
        </w:rPr>
        <w:t xml:space="preserve">, zato vam v nadaljevanju posredujemo odgovor/e.   </w:t>
      </w:r>
    </w:p>
    <w:p w14:paraId="45EF7194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DE50F70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 xml:space="preserve">Sestavni del razpisne dokumentacije so tudi vse morebitne spremembe, dopolnitve in popravki razpisne dokumentacije (katere sestavni del je okvirni sporazum), ter pojasnila in odgovori na vprašanja ponudnikov s strani naročnika. Ponudniki naj pri pripravi ponudbe upoštevajo odgovore/pojasnila naročnika.   </w:t>
      </w:r>
    </w:p>
    <w:p w14:paraId="660D6E68" w14:textId="77777777" w:rsidR="00A836C8" w:rsidRPr="00A12553" w:rsidRDefault="00A836C8" w:rsidP="00D325F8">
      <w:pPr>
        <w:keepLines/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C517535" w14:textId="77777777" w:rsidR="00A836C8" w:rsidRPr="00A12553" w:rsidRDefault="00A836C8" w:rsidP="00D325F8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2C8F7E63" w14:textId="0C742B53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7F05AD5" w14:textId="189A2AB8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Datum prejema: 08.11.2021   10:33  </w:t>
      </w:r>
    </w:p>
    <w:p w14:paraId="4F44FB59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D96010" w14:textId="7DC6D0CB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Spoštovani,</w:t>
      </w:r>
    </w:p>
    <w:p w14:paraId="004738FB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761AFB4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Za sklop 2: HIGIENA ROK, zaporedna številka 1 - MILO, PENILO V KARTUŠI, NAMENJENO ZA PODAJO MILA IZ MILNIKA PROIZVAJALCA DEB : kartuša min. 800 ml penila (+10%), dermatološko testirano, znak za okolje EU ECOLABEL. Ali lahko ponudimo drug sistem penilnega mila v kartuši 800ml in vam brezplačno namestimo potrebne podajalnike? S tem boste dobili več konkurenčnejših ponudb.</w:t>
      </w:r>
    </w:p>
    <w:p w14:paraId="099E60EA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V ta namen bi potrebovali podatek, koliko podajalnikov za omenjeno milo imate nameščenih?</w:t>
      </w:r>
    </w:p>
    <w:p w14:paraId="1BF8AEAD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E51E922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 xml:space="preserve">Prav tako bi vam za postavko 2 nato ponudili naš ekvivalenten </w:t>
      </w:r>
      <w:proofErr w:type="spellStart"/>
      <w:r w:rsidRPr="00A12553">
        <w:rPr>
          <w:rFonts w:ascii="Tahoma" w:eastAsia="Calibri" w:hAnsi="Tahoma" w:cs="Tahoma"/>
          <w:sz w:val="20"/>
          <w:szCs w:val="20"/>
        </w:rPr>
        <w:t>milnik</w:t>
      </w:r>
      <w:proofErr w:type="spellEnd"/>
      <w:r w:rsidRPr="00A12553">
        <w:rPr>
          <w:rFonts w:ascii="Tahoma" w:eastAsia="Calibri" w:hAnsi="Tahoma" w:cs="Tahoma"/>
          <w:sz w:val="20"/>
          <w:szCs w:val="20"/>
        </w:rPr>
        <w:t>.</w:t>
      </w:r>
    </w:p>
    <w:p w14:paraId="17697F5E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547ED99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 xml:space="preserve">Za sklop 2: HIGIENA ROK, zaporedna številka 19: Razkužilo za roke v peni DEB instant </w:t>
      </w:r>
      <w:proofErr w:type="spellStart"/>
      <w:r w:rsidRPr="00A12553">
        <w:rPr>
          <w:rFonts w:ascii="Tahoma" w:eastAsia="Calibri" w:hAnsi="Tahoma" w:cs="Tahoma"/>
          <w:sz w:val="20"/>
          <w:szCs w:val="20"/>
        </w:rPr>
        <w:t>foam</w:t>
      </w:r>
      <w:proofErr w:type="spellEnd"/>
      <w:r w:rsidRPr="00A12553">
        <w:rPr>
          <w:rFonts w:ascii="Tahoma" w:eastAsia="Calibri" w:hAnsi="Tahoma" w:cs="Tahoma"/>
          <w:sz w:val="20"/>
          <w:szCs w:val="20"/>
        </w:rPr>
        <w:t xml:space="preserve"> 1000 ml (za stenski nosilec). Ali vam lahko ponudimo drug sistem razkužila za roke in podajalnika, 1000ml in vam brezplačno namestimo podajalnike? V ta namen bi potrebovali podatek, koliko podajalnikov za omenjeno milo imate nameščenih? S tem boste dobili več konkurenčnejših ponudb.</w:t>
      </w:r>
    </w:p>
    <w:p w14:paraId="7372E61D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80B2A3E" w14:textId="19F2D715" w:rsidR="00D325F8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Hvala v naprej</w:t>
      </w:r>
    </w:p>
    <w:p w14:paraId="2F3B95DC" w14:textId="77777777" w:rsidR="00D325F8" w:rsidRPr="00A12553" w:rsidRDefault="00D325F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8029BE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5E361487" w14:textId="1D082810" w:rsidR="00B71F1B" w:rsidRPr="00A12553" w:rsidRDefault="006C2DE8" w:rsidP="00D325F8">
      <w:pPr>
        <w:keepLines/>
        <w:widowControl w:val="0"/>
        <w:pBdr>
          <w:bottom w:val="single" w:sz="4" w:space="1" w:color="auto"/>
        </w:pBd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Naročnik zamenjavo podajalnikov ni predvidel. Podajalniki se zamenjajo samo v primeru fizičnih poškodb.</w:t>
      </w:r>
    </w:p>
    <w:p w14:paraId="77871E73" w14:textId="77777777" w:rsidR="00D325F8" w:rsidRPr="00A12553" w:rsidRDefault="00D325F8" w:rsidP="00D325F8">
      <w:pPr>
        <w:keepLines/>
        <w:widowControl w:val="0"/>
        <w:pBdr>
          <w:bottom w:val="single" w:sz="4" w:space="1" w:color="auto"/>
        </w:pBd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BBE6B3D" w14:textId="77777777" w:rsidR="00A836C8" w:rsidRPr="00A12553" w:rsidRDefault="00A836C8" w:rsidP="00D325F8">
      <w:pPr>
        <w:keepLines/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24E817" w14:textId="77777777" w:rsidR="00A836C8" w:rsidRPr="00A12553" w:rsidRDefault="00A836C8" w:rsidP="00D325F8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2B543E50" w14:textId="25A95369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2CBBA93" w14:textId="5F9891D9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Datum prejema: 08.11.2021   10:47  </w:t>
      </w:r>
    </w:p>
    <w:p w14:paraId="610015C1" w14:textId="7777777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E058D0B" w14:textId="16280387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 xml:space="preserve">Sklop 2: higiena rok, zaporedna številka 13. Milo - Pasta </w:t>
      </w:r>
      <w:proofErr w:type="spellStart"/>
      <w:r w:rsidRPr="00A12553">
        <w:rPr>
          <w:rFonts w:ascii="Tahoma" w:eastAsia="Calibri" w:hAnsi="Tahoma" w:cs="Tahoma"/>
          <w:sz w:val="20"/>
          <w:szCs w:val="20"/>
        </w:rPr>
        <w:t>Alpha</w:t>
      </w:r>
      <w:proofErr w:type="spellEnd"/>
      <w:r w:rsidRPr="00A12553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A12553">
        <w:rPr>
          <w:rFonts w:ascii="Tahoma" w:eastAsia="Calibri" w:hAnsi="Tahoma" w:cs="Tahoma"/>
          <w:sz w:val="20"/>
          <w:szCs w:val="20"/>
        </w:rPr>
        <w:t>mouss</w:t>
      </w:r>
      <w:proofErr w:type="spellEnd"/>
      <w:r w:rsidRPr="00A12553">
        <w:rPr>
          <w:rFonts w:ascii="Tahoma" w:eastAsia="Calibri" w:hAnsi="Tahoma" w:cs="Tahoma"/>
          <w:sz w:val="20"/>
          <w:szCs w:val="20"/>
        </w:rPr>
        <w:t xml:space="preserve"> ali enakovredno za čiščenje olja, maščobe in </w:t>
      </w:r>
      <w:proofErr w:type="spellStart"/>
      <w:r w:rsidRPr="00A12553">
        <w:rPr>
          <w:rFonts w:ascii="Tahoma" w:eastAsia="Calibri" w:hAnsi="Tahoma" w:cs="Tahoma"/>
          <w:sz w:val="20"/>
          <w:szCs w:val="20"/>
        </w:rPr>
        <w:t>karb</w:t>
      </w:r>
      <w:proofErr w:type="spellEnd"/>
      <w:r w:rsidRPr="00A12553">
        <w:rPr>
          <w:rFonts w:ascii="Tahoma" w:eastAsia="Calibri" w:hAnsi="Tahoma" w:cs="Tahoma"/>
          <w:sz w:val="20"/>
          <w:szCs w:val="20"/>
        </w:rPr>
        <w:t xml:space="preserve">. črnila. Primerna za večje umazanije. Neguje kožo. Parfumiran, v embalaži 2 l, za podajalnik </w:t>
      </w:r>
      <w:proofErr w:type="spellStart"/>
      <w:r w:rsidRPr="00A12553">
        <w:rPr>
          <w:rFonts w:ascii="Tahoma" w:eastAsia="Calibri" w:hAnsi="Tahoma" w:cs="Tahoma"/>
          <w:sz w:val="20"/>
          <w:szCs w:val="20"/>
        </w:rPr>
        <w:t>Alpha</w:t>
      </w:r>
      <w:proofErr w:type="spellEnd"/>
      <w:r w:rsidRPr="00A12553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A12553">
        <w:rPr>
          <w:rFonts w:ascii="Tahoma" w:eastAsia="Calibri" w:hAnsi="Tahoma" w:cs="Tahoma"/>
          <w:sz w:val="20"/>
          <w:szCs w:val="20"/>
        </w:rPr>
        <w:t>Mouss</w:t>
      </w:r>
      <w:proofErr w:type="spellEnd"/>
      <w:r w:rsidR="006C2DE8" w:rsidRPr="00A12553">
        <w:rPr>
          <w:rFonts w:ascii="Tahoma" w:eastAsia="Calibri" w:hAnsi="Tahoma" w:cs="Tahoma"/>
          <w:sz w:val="20"/>
          <w:szCs w:val="20"/>
        </w:rPr>
        <w:t xml:space="preserve"> </w:t>
      </w:r>
      <w:r w:rsidRPr="00A12553">
        <w:rPr>
          <w:rFonts w:ascii="Tahoma" w:eastAsia="Calibri" w:hAnsi="Tahoma" w:cs="Tahoma"/>
          <w:sz w:val="20"/>
          <w:szCs w:val="20"/>
        </w:rPr>
        <w:t>Ali lahko ponudimo ekvivalenten proizvod 2L in vam brezplačno namestimo podajalnike? Koliko podajalnikov imate nameščenih za dotični artikel?</w:t>
      </w:r>
    </w:p>
    <w:p w14:paraId="6BF1B809" w14:textId="5561C4F9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Hvala!</w:t>
      </w:r>
    </w:p>
    <w:p w14:paraId="43BCE092" w14:textId="77777777" w:rsidR="00D325F8" w:rsidRPr="00A12553" w:rsidRDefault="00D325F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9E73C28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62353C4D" w14:textId="77777777" w:rsidR="006C2DE8" w:rsidRDefault="006C2DE8" w:rsidP="006C2DE8">
      <w:pPr>
        <w:keepLines/>
        <w:widowControl w:val="0"/>
        <w:pBdr>
          <w:bottom w:val="single" w:sz="4" w:space="1" w:color="auto"/>
        </w:pBd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Naročnik zamenjavo podajalnikov ni predvidel. Podajalniki se zamenjajo samo v primeru fizičnih poškodb.</w:t>
      </w:r>
    </w:p>
    <w:p w14:paraId="47736EED" w14:textId="73F6DD69" w:rsidR="006C2DE8" w:rsidRDefault="006C2DE8" w:rsidP="00D325F8">
      <w:pPr>
        <w:keepLines/>
        <w:widowControl w:val="0"/>
        <w:pBdr>
          <w:bottom w:val="single" w:sz="4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54811FAA" w14:textId="77777777" w:rsidR="00D325F8" w:rsidRPr="00900174" w:rsidRDefault="00D325F8" w:rsidP="006C2DE8">
      <w:pPr>
        <w:keepLines/>
        <w:widowControl w:val="0"/>
        <w:spacing w:after="0"/>
        <w:rPr>
          <w:rFonts w:ascii="Tahoma" w:hAnsi="Tahoma" w:cs="Tahoma"/>
          <w:sz w:val="20"/>
          <w:szCs w:val="20"/>
        </w:rPr>
      </w:pPr>
    </w:p>
    <w:p w14:paraId="4159A642" w14:textId="77777777" w:rsidR="00D325F8" w:rsidRDefault="00D325F8" w:rsidP="00D325F8">
      <w:pPr>
        <w:keepLines/>
        <w:widowControl w:val="0"/>
        <w:spacing w:after="0" w:line="240" w:lineRule="auto"/>
        <w:ind w:left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0BB101D" w14:textId="7AC3B73D" w:rsidR="00D82460" w:rsidRPr="00900174" w:rsidRDefault="00D82460" w:rsidP="00D325F8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900174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4365E72D" w14:textId="77777777" w:rsidR="00D82460" w:rsidRPr="00900174" w:rsidRDefault="00D82460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E1D4AFC" w14:textId="47375897" w:rsidR="0064734C" w:rsidRPr="0064734C" w:rsidRDefault="0064734C" w:rsidP="0064734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  <w:r w:rsidRPr="0064734C"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  <w:t xml:space="preserve">Datum prejema: 08.11.2021   12:26  </w:t>
      </w:r>
    </w:p>
    <w:p w14:paraId="391130B1" w14:textId="77777777" w:rsidR="0064734C" w:rsidRDefault="0064734C" w:rsidP="0064734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3B7CFAC7" w14:textId="21FA2DB4" w:rsidR="0064734C" w:rsidRPr="00A12553" w:rsidRDefault="0064734C" w:rsidP="0064734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proofErr w:type="spellStart"/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Spoštovani,prosimo</w:t>
      </w:r>
      <w:proofErr w:type="spellEnd"/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 xml:space="preserve"> za odgovor vezan na sklop 1:- ali lahko ponudimo artikle izdelane iz reciklirane oziroma čiste celuloze ?</w:t>
      </w:r>
      <w:r w:rsidR="00A12553"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 xml:space="preserve"> </w:t>
      </w: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Glede na to, da je v Sloveniji samo 1 ponudnik, kateri ponuja artikle izdelane iz recikliran tetra pack embalaže , bi bilo za pridobitev konkurenčnih ponudb smiselno, da nam to dovolite.</w:t>
      </w:r>
    </w:p>
    <w:p w14:paraId="44AD64F5" w14:textId="77777777" w:rsidR="0064734C" w:rsidRPr="00A12553" w:rsidRDefault="0064734C" w:rsidP="0064734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1DBD6E89" w14:textId="4B06DB7A" w:rsidR="00D325F8" w:rsidRPr="00A12553" w:rsidRDefault="0064734C" w:rsidP="0064734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Hvala za odgovor in lep pozdrav.</w:t>
      </w:r>
    </w:p>
    <w:p w14:paraId="0D51B2EA" w14:textId="77777777" w:rsidR="0064734C" w:rsidRPr="00A12553" w:rsidRDefault="0064734C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</w:p>
    <w:p w14:paraId="582ACB8D" w14:textId="74F24518" w:rsidR="00D82460" w:rsidRPr="00A12553" w:rsidRDefault="00D82460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25B19A2B" w14:textId="65F0D2EC" w:rsidR="00972055" w:rsidRPr="00A12553" w:rsidRDefault="00972055" w:rsidP="00972055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9741AFF" w14:textId="5F539AC7" w:rsidR="00972055" w:rsidRPr="00A12553" w:rsidRDefault="00972055" w:rsidP="00972055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V nazivu predmeta javnega naročila je navedeno, da gre za nakup higiensko papirnatih proizvodov, izdelanih iz predelanih vlaken (sklop št. 1: Higienski papirnati proizvodi, izdelani iz predelane vlaknine).</w:t>
      </w:r>
    </w:p>
    <w:p w14:paraId="663C6507" w14:textId="77777777" w:rsidR="00972055" w:rsidRPr="00A12553" w:rsidRDefault="00972055" w:rsidP="00972055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DB1F84C" w14:textId="4FECB706" w:rsidR="00972055" w:rsidRPr="00A12553" w:rsidRDefault="00972055" w:rsidP="00972055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Poleg tega je v razpisni dokumentaciji kot pogoj zahtevan "Delež reciklirane vlaknine v higienskih papirnatih proizvodih, izdelanih iz predelane vlaknine, znaša 100 %".  V Sloveniji je več ponudnikov, ki ponujajo artikle, ki so izdelani iz 100% predelanih vlaken (nenazadnje je Uredba o zelenem javnem naročanju pred zadnjo spremembo 2018 izrecno zahtevala predložitev artiklov iz 100% predelanih vlaken).</w:t>
      </w:r>
    </w:p>
    <w:p w14:paraId="6DBFCA11" w14:textId="2D7D4404" w:rsidR="00D325F8" w:rsidRPr="00A12553" w:rsidRDefault="00D325F8" w:rsidP="00D325F8">
      <w:pPr>
        <w:keepLines/>
        <w:widowControl w:val="0"/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20"/>
          <w:szCs w:val="20"/>
        </w:rPr>
      </w:pPr>
    </w:p>
    <w:p w14:paraId="5EEC73D6" w14:textId="77777777" w:rsidR="00D325F8" w:rsidRPr="00A12553" w:rsidRDefault="00D325F8" w:rsidP="00D325F8">
      <w:pPr>
        <w:keepLines/>
        <w:widowControl w:val="0"/>
        <w:spacing w:after="0" w:line="240" w:lineRule="auto"/>
        <w:ind w:left="720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0EB595F9" w14:textId="4D15F889" w:rsidR="00D82460" w:rsidRPr="00A12553" w:rsidRDefault="0071024C" w:rsidP="00D325F8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3B46A54D" w14:textId="77777777" w:rsidR="00294B23" w:rsidRPr="00A12553" w:rsidRDefault="00294B23" w:rsidP="00294B23">
      <w:pPr>
        <w:keepLines/>
        <w:widowControl w:val="0"/>
        <w:spacing w:after="0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  <w:t>Datum prejema: 09.11.2021   10:52</w:t>
      </w:r>
    </w:p>
    <w:p w14:paraId="7A989932" w14:textId="77777777" w:rsidR="00294B23" w:rsidRPr="00A12553" w:rsidRDefault="00294B23" w:rsidP="00294B23">
      <w:pPr>
        <w:keepLines/>
        <w:widowControl w:val="0"/>
        <w:spacing w:after="0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60755C04" w14:textId="017844B2" w:rsidR="00294B23" w:rsidRPr="00A12553" w:rsidRDefault="00294B23" w:rsidP="00294B23">
      <w:pPr>
        <w:keepLines/>
        <w:widowControl w:val="0"/>
        <w:spacing w:after="0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Pozdravljeni,</w:t>
      </w:r>
      <w:r w:rsidR="00972055"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 xml:space="preserve"> </w:t>
      </w: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Sklop 2:22 in sklop 3: 17: Alkoholni robčki posamično pakirani. Ali vam lahko ponudimo robčke dimenzij 150x200mm, ki so prav tako zloženi v majhno posamično pakirano embalažo?</w:t>
      </w:r>
    </w:p>
    <w:p w14:paraId="5FCDAFED" w14:textId="77777777" w:rsidR="00294B23" w:rsidRPr="00A12553" w:rsidRDefault="00294B23" w:rsidP="00294B23">
      <w:pPr>
        <w:keepLines/>
        <w:widowControl w:val="0"/>
        <w:spacing w:after="0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426472B4" w14:textId="6B0CA974" w:rsidR="00D325F8" w:rsidRPr="00A12553" w:rsidRDefault="00294B23" w:rsidP="00294B23">
      <w:pPr>
        <w:keepLines/>
        <w:widowControl w:val="0"/>
        <w:spacing w:after="0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Hvala v naprej.</w:t>
      </w:r>
    </w:p>
    <w:p w14:paraId="03095986" w14:textId="77777777" w:rsidR="0071024C" w:rsidRPr="00A12553" w:rsidRDefault="0071024C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8BC1F42" w14:textId="77777777" w:rsidR="0071024C" w:rsidRPr="00A12553" w:rsidRDefault="0071024C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0A79DDED" w14:textId="77777777" w:rsidR="00972055" w:rsidRPr="00A12553" w:rsidRDefault="00972055" w:rsidP="009D6506">
      <w:pPr>
        <w:keepLines/>
        <w:widowControl w:val="0"/>
        <w:spacing w:after="0"/>
        <w:rPr>
          <w:rFonts w:ascii="Tahoma" w:hAnsi="Tahoma" w:cs="Tahoma"/>
          <w:sz w:val="20"/>
          <w:szCs w:val="20"/>
        </w:rPr>
      </w:pPr>
    </w:p>
    <w:p w14:paraId="60F4B3FB" w14:textId="1A53B2C3" w:rsidR="008918CF" w:rsidRPr="009D6506" w:rsidRDefault="009D6506" w:rsidP="009D6506">
      <w:pPr>
        <w:spacing w:after="0"/>
      </w:pPr>
      <w:r>
        <w:t>Naročnik dovoli odstopanja dimenzije robčkov +- 10 %.</w:t>
      </w:r>
    </w:p>
    <w:p w14:paraId="6098E3FA" w14:textId="77777777" w:rsidR="00D325F8" w:rsidRPr="00A12553" w:rsidRDefault="00D325F8" w:rsidP="009D6506">
      <w:pPr>
        <w:keepLines/>
        <w:widowControl w:val="0"/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586C3B6E" w14:textId="6DE60CB5" w:rsidR="003C67E2" w:rsidRPr="00A12553" w:rsidRDefault="003C67E2" w:rsidP="00D325F8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439888DE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>Datum prejema: 09.11.2021   11:02</w:t>
      </w:r>
    </w:p>
    <w:p w14:paraId="48841DF5" w14:textId="77777777" w:rsidR="00AC42F9" w:rsidRPr="00A12553" w:rsidRDefault="00AC42F9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DC79792" w14:textId="3CCABB66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Spoštovani,</w:t>
      </w:r>
    </w:p>
    <w:p w14:paraId="7D0E9D98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4C0BD17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za sklop 1: higienski papirnati proizvodi, so enote mere role oziroma zavitki.</w:t>
      </w:r>
    </w:p>
    <w:p w14:paraId="6122F258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Glede na to, da pri posameznem artiklu ni točno določeno na kaj se preračuna (primer: 3 postavka: enota mere je zavitek, v zavitku pa je lahko od 200-260 lističev), torej je lahko enota mere pakiranje od 200 pa vse do 260 lističev, kar pomeni da imajo lahko različni ponudniki različne enote mere za preračun.</w:t>
      </w:r>
    </w:p>
    <w:p w14:paraId="14B815C1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5274349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V izogib nepravim podatkom za preverjanje ponudb prosim za opredelitev oziroma potrditev naslednjih enot mere:</w:t>
      </w:r>
    </w:p>
    <w:p w14:paraId="7E4D2DDE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1. postavka (brisače v roli) - enota mere za preračun, rola dolžine 150 m</w:t>
      </w:r>
    </w:p>
    <w:p w14:paraId="71E5A2A5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 xml:space="preserve">2. postavka (mini </w:t>
      </w:r>
      <w:proofErr w:type="spellStart"/>
      <w:r w:rsidRPr="00A12553">
        <w:rPr>
          <w:rFonts w:ascii="Tahoma" w:eastAsia="Calibri" w:hAnsi="Tahoma" w:cs="Tahoma"/>
          <w:sz w:val="20"/>
          <w:szCs w:val="20"/>
        </w:rPr>
        <w:t>jumbo</w:t>
      </w:r>
      <w:proofErr w:type="spellEnd"/>
      <w:r w:rsidRPr="00A12553">
        <w:rPr>
          <w:rFonts w:ascii="Tahoma" w:eastAsia="Calibri" w:hAnsi="Tahoma" w:cs="Tahoma"/>
          <w:sz w:val="20"/>
          <w:szCs w:val="20"/>
        </w:rPr>
        <w:t>) - enota mere za preračun, rola dolžine 145 m</w:t>
      </w:r>
    </w:p>
    <w:p w14:paraId="119D7DAB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3. postavka (lističi) - enota mere za preračun, zavitek 200/1</w:t>
      </w:r>
    </w:p>
    <w:p w14:paraId="61EAC7FC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4. postavka (industrijska brisača)- enota mere za preračun, rola dolžine 200 m</w:t>
      </w:r>
    </w:p>
    <w:p w14:paraId="0706F79A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5. postavka (brisače v roli)- enota mere za preračun, rola dolžine 70 m</w:t>
      </w:r>
    </w:p>
    <w:p w14:paraId="31557562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6. postavka (vrečke)- enota mere za preračun, zavitek 25/1</w:t>
      </w:r>
    </w:p>
    <w:p w14:paraId="36851169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9F9B6B2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Tudi če ponudnik ponudi drugačno (še dovoljeno) pakiranje, preračuna na dolžino oziroma zavitek, ki je določen. V tem primeru boste dobili primerljive zneske za posamezno postavko.</w:t>
      </w:r>
    </w:p>
    <w:p w14:paraId="6BE2A46D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2C52E90" w14:textId="70CADAA9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Lep pozdrav,</w:t>
      </w:r>
    </w:p>
    <w:p w14:paraId="6FC213EA" w14:textId="77777777" w:rsidR="00294B23" w:rsidRPr="00A12553" w:rsidRDefault="00294B23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</w:p>
    <w:p w14:paraId="4B30DF66" w14:textId="387EB3BC" w:rsidR="003C67E2" w:rsidRPr="00A12553" w:rsidRDefault="003C67E2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439D36BC" w14:textId="75979A05" w:rsidR="00D325F8" w:rsidRPr="00A12553" w:rsidRDefault="00972055" w:rsidP="00D325F8">
      <w:pPr>
        <w:keepLines/>
        <w:widowControl w:val="0"/>
        <w:pBdr>
          <w:bottom w:val="single" w:sz="4" w:space="1" w:color="auto"/>
        </w:pBdr>
        <w:spacing w:after="0"/>
        <w:rPr>
          <w:rFonts w:ascii="Tahoma" w:eastAsia="Calibri" w:hAnsi="Tahoma" w:cs="Tahoma"/>
          <w:color w:val="222222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color w:val="222222"/>
          <w:sz w:val="20"/>
          <w:szCs w:val="20"/>
          <w:lang w:eastAsia="sl-SI"/>
        </w:rPr>
        <w:t xml:space="preserve">Enota mere se ne spremeni. V tem primeru bi lahko prišlo do neenakopravne obravnave ponudnikov, saj bi bil preračun odvisen od ponudbe posameznega ponudnika in ne od vnaprej določenih pogojev. Poleg tega bi v tem primeru prišlo do razlikovanja med ceno na enoto mere v predračunu in med dejansko obračunano rolo posameznemu naročniku. </w:t>
      </w:r>
    </w:p>
    <w:p w14:paraId="52072C6A" w14:textId="77777777" w:rsidR="00D325F8" w:rsidRPr="00A12553" w:rsidRDefault="00D325F8" w:rsidP="00D325F8">
      <w:pPr>
        <w:keepLines/>
        <w:widowControl w:val="0"/>
        <w:pBdr>
          <w:bottom w:val="single" w:sz="4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56B55901" w14:textId="77777777" w:rsidR="00D325F8" w:rsidRPr="00A12553" w:rsidRDefault="00D325F8" w:rsidP="00D325F8">
      <w:pPr>
        <w:keepLines/>
        <w:widowControl w:val="0"/>
        <w:spacing w:after="0" w:line="240" w:lineRule="auto"/>
        <w:ind w:left="720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BAB7396" w14:textId="57A10122" w:rsidR="003C67E2" w:rsidRPr="00A12553" w:rsidRDefault="003C67E2" w:rsidP="00D325F8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350AC904" w14:textId="77777777" w:rsidR="008918CF" w:rsidRPr="00A12553" w:rsidRDefault="008918CF" w:rsidP="008918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  <w:t>Datum prejema: 09.11.2021   12:11</w:t>
      </w:r>
    </w:p>
    <w:p w14:paraId="79CE7392" w14:textId="77777777" w:rsidR="008918CF" w:rsidRPr="00A12553" w:rsidRDefault="008918CF" w:rsidP="008918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00348F12" w14:textId="77777777" w:rsidR="008918CF" w:rsidRPr="00A12553" w:rsidRDefault="008918CF" w:rsidP="008918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Spoštovani,</w:t>
      </w:r>
    </w:p>
    <w:p w14:paraId="7B614FB8" w14:textId="77777777" w:rsidR="008918CF" w:rsidRPr="00A12553" w:rsidRDefault="008918CF" w:rsidP="008918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23DA9F12" w14:textId="5F3C5029" w:rsidR="00D325F8" w:rsidRPr="00A12553" w:rsidRDefault="008918CF" w:rsidP="008918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 xml:space="preserve">Sklop 3: zaporedna številka 12; </w:t>
      </w:r>
      <w:proofErr w:type="spellStart"/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sprej</w:t>
      </w:r>
      <w:proofErr w:type="spellEnd"/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 xml:space="preserve"> za dezinfekcijo čevljev - ali lahko ponudimo pakiranje 150ml?</w:t>
      </w:r>
    </w:p>
    <w:p w14:paraId="1FC3AD5E" w14:textId="77777777" w:rsidR="00D325F8" w:rsidRPr="00A12553" w:rsidRDefault="00D325F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</w:p>
    <w:p w14:paraId="494E7896" w14:textId="728CEFDB" w:rsidR="003C67E2" w:rsidRPr="00A12553" w:rsidRDefault="003C67E2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54F53D1F" w14:textId="603B0B3C" w:rsidR="00D325F8" w:rsidRPr="00A12553" w:rsidRDefault="00972055" w:rsidP="00D325F8">
      <w:pPr>
        <w:keepLines/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r w:rsidRPr="00A12553">
        <w:rPr>
          <w:rFonts w:ascii="Tahoma" w:hAnsi="Tahoma" w:cs="Tahoma"/>
          <w:sz w:val="20"/>
          <w:szCs w:val="20"/>
        </w:rPr>
        <w:t>Da.</w:t>
      </w:r>
    </w:p>
    <w:p w14:paraId="3828A6BF" w14:textId="77777777" w:rsidR="003C67E2" w:rsidRPr="00A12553" w:rsidRDefault="003C67E2" w:rsidP="00D325F8">
      <w:pPr>
        <w:keepLines/>
        <w:widowControl w:val="0"/>
        <w:pBdr>
          <w:bottom w:val="single" w:sz="4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6A04AAB6" w14:textId="72472A10" w:rsidR="00294B23" w:rsidRPr="00A12553" w:rsidRDefault="00294B23" w:rsidP="00D325F8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0BE0EF7F" w14:textId="77777777" w:rsidR="00294B23" w:rsidRPr="00A12553" w:rsidRDefault="00294B23" w:rsidP="00294B23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6A4DA2B4" w14:textId="3E764A27" w:rsidR="00536DCF" w:rsidRPr="00A12553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  <w:t xml:space="preserve">Datum prejema: 10.11.2021   11:54  </w:t>
      </w:r>
    </w:p>
    <w:p w14:paraId="0A7845E3" w14:textId="77777777" w:rsidR="00536DCF" w:rsidRPr="00A12553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3F67B865" w14:textId="56761108" w:rsidR="00536DCF" w:rsidRPr="00A12553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Spoštovani!</w:t>
      </w:r>
    </w:p>
    <w:p w14:paraId="0919CED7" w14:textId="77777777" w:rsidR="00536DCF" w:rsidRPr="00A12553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4F50919C" w14:textId="3E20C0E8" w:rsidR="00294B23" w:rsidRPr="00A12553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 xml:space="preserve">Prosimo vas da v sklopu 3 artikel pod zap.št.17 brišete iz predračuna. Isti artikel imate razpisan že v sklopu 2 pod </w:t>
      </w:r>
      <w:proofErr w:type="spellStart"/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zap</w:t>
      </w:r>
      <w:proofErr w:type="spellEnd"/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. št. 22. Naročnik ne more razpisati isti artikel v 2 sklopih.</w:t>
      </w:r>
    </w:p>
    <w:p w14:paraId="60EEE988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</w:p>
    <w:p w14:paraId="4881FAC5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6EBF0ED6" w14:textId="37B37DF4" w:rsidR="006C2DE8" w:rsidRPr="00A12553" w:rsidRDefault="006C2DE8" w:rsidP="006C2DE8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A12553">
        <w:rPr>
          <w:rFonts w:ascii="Tahoma" w:hAnsi="Tahoma" w:cs="Tahoma"/>
          <w:bCs/>
          <w:sz w:val="20"/>
          <w:szCs w:val="20"/>
        </w:rPr>
        <w:t xml:space="preserve">Navedeni artikel se črta iz ponudbenega predračuna za sklop št. 3. </w:t>
      </w:r>
      <w:r w:rsidRPr="00A12553">
        <w:rPr>
          <w:rFonts w:ascii="Tahoma" w:hAnsi="Tahoma" w:cs="Tahoma"/>
          <w:bCs/>
          <w:sz w:val="20"/>
        </w:rPr>
        <w:t>Naročnik na svoji spletni strani objavlja spremenjen ponudbeni predračun za Sklop št. 3, v skladu z navedeno  spremembo. Naročnik star ponudbeni predračun s spletne strani umika.</w:t>
      </w:r>
      <w:r w:rsidRPr="00A12553">
        <w:rPr>
          <w:rFonts w:ascii="Tahoma" w:hAnsi="Tahoma" w:cs="Tahoma"/>
          <w:bCs/>
          <w:sz w:val="20"/>
          <w:szCs w:val="20"/>
        </w:rPr>
        <w:t xml:space="preserve"> </w:t>
      </w:r>
      <w:r w:rsidRPr="00A12553">
        <w:rPr>
          <w:rFonts w:ascii="Tahoma" w:hAnsi="Tahoma" w:cs="Tahoma"/>
          <w:bCs/>
          <w:sz w:val="20"/>
        </w:rPr>
        <w:t>Ponudniki morajo oddati ponudbo za sklop št. 3 na spremenjenem ponudbenem predračunu z dne 15. 11. 2021.</w:t>
      </w:r>
    </w:p>
    <w:p w14:paraId="0EB92419" w14:textId="263680FB" w:rsidR="00294B23" w:rsidRPr="00A12553" w:rsidRDefault="00294B23" w:rsidP="006C2DE8">
      <w:pPr>
        <w:keepLines/>
        <w:widowControl w:val="0"/>
        <w:pBdr>
          <w:bottom w:val="single" w:sz="4" w:space="1" w:color="auto"/>
        </w:pBd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66667338" w14:textId="77777777" w:rsidR="00294B23" w:rsidRPr="00A12553" w:rsidRDefault="00294B23" w:rsidP="00294B23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4E2026A8" w14:textId="0295B84C" w:rsidR="00536DCF" w:rsidRPr="00A12553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  <w:t xml:space="preserve">Datum prejema: 10.11.2021   12:51  </w:t>
      </w:r>
    </w:p>
    <w:p w14:paraId="56309662" w14:textId="77777777" w:rsidR="00536DCF" w:rsidRPr="00A12553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035F17FE" w14:textId="766D3253" w:rsidR="00294B23" w:rsidRPr="00A12553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A12553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Sklop 1 , Merilo »ZERO WASTE« . Naročnik naj objavi podatek ( v kg ali t) koliko kartonske embalaže ali kartonske votle embalaže, lahko potencialni ponudniki pridobijo(zberejo...) v Mestni občini Ljubljana v koledarskem letu. Na podlagi teh podatkov s strani naročnika lahko potencialni ponudniki predložimo potrdilo proizvajalca o poreklo surovine za izdelavo ponujenih izdelkov. Ta podatek je ključnega pomena za potencialne ponudnike.</w:t>
      </w:r>
    </w:p>
    <w:p w14:paraId="72282D48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</w:p>
    <w:p w14:paraId="0A5E2456" w14:textId="77777777" w:rsidR="00294B23" w:rsidRPr="00A12553" w:rsidRDefault="00294B23" w:rsidP="00294B23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3F755A60" w14:textId="66CD455C" w:rsidR="006C2DE8" w:rsidRDefault="006C2DE8" w:rsidP="006C2DE8">
      <w:pPr>
        <w:spacing w:after="0"/>
      </w:pPr>
      <w:r w:rsidRPr="00A12553">
        <w:t>V zadnjih 12 mesecih </w:t>
      </w:r>
      <w:r w:rsidRPr="00A12553">
        <w:rPr>
          <w:color w:val="000000"/>
        </w:rPr>
        <w:t>47 ton.</w:t>
      </w:r>
    </w:p>
    <w:p w14:paraId="20B00499" w14:textId="77777777" w:rsidR="00536DCF" w:rsidRDefault="00536DCF" w:rsidP="00536DCF">
      <w:pPr>
        <w:keepLines/>
        <w:widowControl w:val="0"/>
        <w:pBdr>
          <w:bottom w:val="single" w:sz="4" w:space="1" w:color="auto"/>
        </w:pBd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74588C1C" w14:textId="77777777" w:rsidR="00536DCF" w:rsidRDefault="00536DCF" w:rsidP="00536DCF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04041040" w14:textId="77777777" w:rsidR="00536DCF" w:rsidRPr="00900174" w:rsidRDefault="00536DCF" w:rsidP="00536DCF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900174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28967268" w14:textId="77777777" w:rsidR="005D21E0" w:rsidRPr="005D21E0" w:rsidRDefault="005D21E0" w:rsidP="005D21E0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  <w:r w:rsidRPr="005D21E0"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  <w:t>Datum prejema: 15.11.2021   08:01</w:t>
      </w:r>
    </w:p>
    <w:p w14:paraId="2EAFD2BA" w14:textId="77777777" w:rsidR="005D21E0" w:rsidRPr="005D21E0" w:rsidRDefault="005D21E0" w:rsidP="005D21E0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5D21E0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Spoštovani!</w:t>
      </w:r>
    </w:p>
    <w:p w14:paraId="2A340655" w14:textId="77777777" w:rsidR="005D21E0" w:rsidRPr="005D21E0" w:rsidRDefault="005D21E0" w:rsidP="005D21E0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  <w:r w:rsidRPr="005D21E0"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  <w:t>Prosim, da ESPD objavite v obliki, da ga bo možno uporabiti.</w:t>
      </w:r>
    </w:p>
    <w:p w14:paraId="2AF02751" w14:textId="77777777" w:rsidR="00536DCF" w:rsidRPr="00D325F8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5A210D84" w14:textId="77777777" w:rsidR="00536DCF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</w:p>
    <w:p w14:paraId="4110588B" w14:textId="77777777" w:rsidR="00536DCF" w:rsidRPr="00900174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900174">
        <w:rPr>
          <w:rFonts w:ascii="Tahoma" w:eastAsia="Calibri" w:hAnsi="Tahoma" w:cs="Tahoma"/>
          <w:b/>
          <w:color w:val="C00000"/>
          <w:sz w:val="20"/>
          <w:szCs w:val="20"/>
        </w:rPr>
        <w:lastRenderedPageBreak/>
        <w:t xml:space="preserve">ODGOVOR: </w:t>
      </w:r>
    </w:p>
    <w:p w14:paraId="18E2D935" w14:textId="77777777" w:rsidR="00502DF1" w:rsidRDefault="00502DF1" w:rsidP="00536DCF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Pozdravljeni.</w:t>
      </w:r>
    </w:p>
    <w:p w14:paraId="28116EF5" w14:textId="5785B6EB" w:rsidR="00502DF1" w:rsidRPr="00244DCC" w:rsidRDefault="00244DCC" w:rsidP="00244DC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4DCC">
        <w:rPr>
          <w:rFonts w:ascii="Tahoma" w:eastAsia="Calibri" w:hAnsi="Tahoma" w:cs="Tahoma"/>
          <w:bCs/>
          <w:sz w:val="20"/>
          <w:szCs w:val="20"/>
        </w:rPr>
        <w:t>Naročnik je preveril ESPD obrazec in ugotavlja, da je objavljen v obliki, da ga je mogoče uporabiti (objavljen je v enaki obliki oz. na enak način kot ga naročnik sicer objavlja v postopkih javnih naročil – do sedaj težav ni bilo). Kot pomoč pa naročnik dodaja sledeča (dodatna) navodila.</w:t>
      </w:r>
      <w:bookmarkStart w:id="0" w:name="_GoBack"/>
      <w:bookmarkEnd w:id="0"/>
    </w:p>
    <w:p w14:paraId="22A8D810" w14:textId="77777777" w:rsidR="00502DF1" w:rsidRDefault="00502DF1" w:rsidP="00502DF1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2D650C9F" w14:textId="789C63AD" w:rsidR="00502DF1" w:rsidRPr="00502DF1" w:rsidRDefault="00502DF1" w:rsidP="00502DF1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502DF1">
        <w:rPr>
          <w:rFonts w:ascii="Tahoma" w:hAnsi="Tahoma" w:cs="Tahoma"/>
          <w:bCs/>
          <w:sz w:val="20"/>
          <w:szCs w:val="20"/>
        </w:rPr>
        <w:t xml:space="preserve">Ponudnik (ostali subjekti v okviru ponudbe) uvodoma na svoj računalnik (ali drugi elektronski medij) shrani naročnikov ESPD obrazec, ki je na voljo na naročnikovi spletni strani (v elektronski obliki v formatu </w:t>
      </w:r>
      <w:proofErr w:type="spellStart"/>
      <w:r w:rsidRPr="00502DF1">
        <w:rPr>
          <w:rFonts w:ascii="Tahoma" w:hAnsi="Tahoma" w:cs="Tahoma"/>
          <w:bCs/>
          <w:sz w:val="20"/>
          <w:szCs w:val="20"/>
        </w:rPr>
        <w:t>xml</w:t>
      </w:r>
      <w:proofErr w:type="spellEnd"/>
      <w:r w:rsidRPr="00502DF1">
        <w:rPr>
          <w:rFonts w:ascii="Tahoma" w:hAnsi="Tahoma" w:cs="Tahoma"/>
          <w:bCs/>
          <w:sz w:val="20"/>
          <w:szCs w:val="20"/>
        </w:rPr>
        <w:t>), na mestu, kjer je objavljena razpisna dokumentacija</w:t>
      </w:r>
      <w:r>
        <w:rPr>
          <w:rFonts w:ascii="Tahoma" w:hAnsi="Tahoma" w:cs="Tahoma"/>
          <w:bCs/>
          <w:sz w:val="20"/>
          <w:szCs w:val="20"/>
        </w:rPr>
        <w:t xml:space="preserve"> – to naredi z desnim klikom na miški, kjer izbere možnost »shrani povezavo kot«</w:t>
      </w:r>
      <w:r w:rsidRPr="00502DF1">
        <w:rPr>
          <w:rFonts w:ascii="Tahoma" w:hAnsi="Tahoma" w:cs="Tahoma"/>
          <w:bCs/>
          <w:sz w:val="20"/>
          <w:szCs w:val="20"/>
        </w:rPr>
        <w:t xml:space="preserve">. Ponudnik nato preko brezplačne spletne strani </w:t>
      </w:r>
      <w:hyperlink r:id="rId7" w:history="1">
        <w:r w:rsidRPr="00502DF1">
          <w:rPr>
            <w:rStyle w:val="Hiperpovezava"/>
            <w:rFonts w:ascii="Tahoma" w:hAnsi="Tahoma" w:cs="Tahoma"/>
            <w:bCs/>
            <w:sz w:val="20"/>
            <w:szCs w:val="20"/>
          </w:rPr>
          <w:t>http://www.enarocanje.si/_ESPD/</w:t>
        </w:r>
      </w:hyperlink>
      <w:r w:rsidRPr="00502DF1">
        <w:rPr>
          <w:rFonts w:ascii="Tahoma" w:hAnsi="Tahoma" w:cs="Tahoma"/>
          <w:bCs/>
          <w:sz w:val="20"/>
          <w:szCs w:val="20"/>
        </w:rPr>
        <w:t xml:space="preserve"> prične z izpolnjevanjem obrazca ESPD tako, da </w:t>
      </w:r>
      <w:r w:rsidRPr="00502DF1">
        <w:rPr>
          <w:rFonts w:ascii="Tahoma" w:hAnsi="Tahoma" w:cs="Tahoma"/>
          <w:b/>
          <w:bCs/>
          <w:sz w:val="20"/>
          <w:szCs w:val="20"/>
        </w:rPr>
        <w:t xml:space="preserve">označi, da je gospodarski subjekt </w:t>
      </w:r>
      <w:r w:rsidRPr="00502DF1">
        <w:rPr>
          <w:rFonts w:ascii="Tahoma" w:hAnsi="Tahoma" w:cs="Tahoma"/>
          <w:bCs/>
          <w:sz w:val="20"/>
          <w:szCs w:val="20"/>
        </w:rPr>
        <w:t xml:space="preserve">in izbere možnost: </w:t>
      </w:r>
      <w:r w:rsidRPr="00502DF1">
        <w:rPr>
          <w:rFonts w:ascii="Tahoma" w:hAnsi="Tahoma" w:cs="Tahoma"/>
          <w:b/>
          <w:bCs/>
          <w:sz w:val="20"/>
          <w:szCs w:val="20"/>
        </w:rPr>
        <w:t>»Uvoziti naročnikov ESPD«</w:t>
      </w:r>
      <w:r w:rsidRPr="00502DF1">
        <w:rPr>
          <w:rFonts w:ascii="Tahoma" w:hAnsi="Tahoma" w:cs="Tahoma"/>
          <w:bCs/>
          <w:sz w:val="20"/>
          <w:szCs w:val="20"/>
        </w:rPr>
        <w:t>.</w:t>
      </w:r>
      <w:r w:rsidRPr="00502DF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02DF1">
        <w:rPr>
          <w:rFonts w:ascii="Tahoma" w:hAnsi="Tahoma" w:cs="Tahoma"/>
          <w:bCs/>
          <w:sz w:val="20"/>
          <w:szCs w:val="20"/>
        </w:rPr>
        <w:t>Ponudnik izbere ukaz »Prebrskaj…« in na svojem računalniku (oziroma drugem elektronskem mediju) poišče ESPD (.</w:t>
      </w:r>
      <w:proofErr w:type="spellStart"/>
      <w:r w:rsidRPr="00502DF1">
        <w:rPr>
          <w:rFonts w:ascii="Tahoma" w:hAnsi="Tahoma" w:cs="Tahoma"/>
          <w:bCs/>
          <w:sz w:val="20"/>
          <w:szCs w:val="20"/>
        </w:rPr>
        <w:t>xml</w:t>
      </w:r>
      <w:proofErr w:type="spellEnd"/>
      <w:r w:rsidRPr="00502DF1">
        <w:rPr>
          <w:rFonts w:ascii="Tahoma" w:hAnsi="Tahoma" w:cs="Tahoma"/>
          <w:bCs/>
          <w:sz w:val="20"/>
          <w:szCs w:val="20"/>
        </w:rPr>
        <w:t xml:space="preserve"> datoteko), ki ga je za potrebe predmetnega javnega naročila pripravil naročnik, ponudnik pa ga je predhodno shranil na računalnik (ali drug elektronski medij). Nato izbere ukaz »</w:t>
      </w:r>
      <w:r w:rsidRPr="00502DF1">
        <w:rPr>
          <w:rFonts w:ascii="Tahoma" w:hAnsi="Tahoma" w:cs="Tahoma"/>
          <w:b/>
          <w:bCs/>
          <w:sz w:val="20"/>
          <w:szCs w:val="20"/>
        </w:rPr>
        <w:t xml:space="preserve">Uvozi ESPD« </w:t>
      </w:r>
      <w:r w:rsidRPr="00502DF1">
        <w:rPr>
          <w:rFonts w:ascii="Tahoma" w:hAnsi="Tahoma" w:cs="Tahoma"/>
          <w:bCs/>
          <w:sz w:val="20"/>
          <w:szCs w:val="20"/>
        </w:rPr>
        <w:t xml:space="preserve">in začne z izpolnjevanjem ESPD, ter ga natisne, podpiše in priloži k ponudbi. </w:t>
      </w:r>
    </w:p>
    <w:p w14:paraId="05B63EB0" w14:textId="77777777" w:rsidR="00502DF1" w:rsidRDefault="00502DF1" w:rsidP="00502DF1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489FBCB8" w14:textId="722B1A5F" w:rsidR="00502DF1" w:rsidRDefault="00502DF1" w:rsidP="00536DCF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502DF1">
        <w:rPr>
          <w:rFonts w:ascii="Tahoma" w:hAnsi="Tahoma" w:cs="Tahoma"/>
          <w:bCs/>
          <w:sz w:val="20"/>
          <w:szCs w:val="20"/>
          <w:u w:val="single"/>
        </w:rPr>
        <w:t>ESPD, ki je priloga te razpisne dokumentacije</w:t>
      </w:r>
      <w:r w:rsidRPr="00502DF1">
        <w:rPr>
          <w:rFonts w:ascii="Tahoma" w:hAnsi="Tahoma" w:cs="Tahoma"/>
          <w:bCs/>
          <w:sz w:val="20"/>
          <w:szCs w:val="20"/>
        </w:rPr>
        <w:t xml:space="preserve">, </w:t>
      </w:r>
      <w:r w:rsidRPr="00502DF1">
        <w:rPr>
          <w:rFonts w:ascii="Tahoma" w:hAnsi="Tahoma" w:cs="Tahoma"/>
          <w:b/>
          <w:bCs/>
          <w:sz w:val="20"/>
          <w:szCs w:val="20"/>
          <w:u w:val="single"/>
        </w:rPr>
        <w:t>je enoten za vse sklope</w:t>
      </w:r>
      <w:r w:rsidRPr="00502DF1">
        <w:rPr>
          <w:rFonts w:ascii="Tahoma" w:hAnsi="Tahoma" w:cs="Tahoma"/>
          <w:bCs/>
          <w:sz w:val="20"/>
          <w:szCs w:val="20"/>
        </w:rPr>
        <w:t xml:space="preserve">. </w:t>
      </w:r>
      <w:r w:rsidRPr="00502DF1">
        <w:rPr>
          <w:rFonts w:ascii="Tahoma" w:hAnsi="Tahoma" w:cs="Tahoma"/>
          <w:bCs/>
          <w:sz w:val="20"/>
          <w:szCs w:val="20"/>
          <w:u w:val="single"/>
        </w:rPr>
        <w:t xml:space="preserve">Ponudnik </w:t>
      </w:r>
      <w:r w:rsidRPr="00502DF1">
        <w:rPr>
          <w:rFonts w:ascii="Tahoma" w:hAnsi="Tahoma" w:cs="Tahoma"/>
          <w:b/>
          <w:bCs/>
          <w:sz w:val="20"/>
          <w:szCs w:val="20"/>
          <w:u w:val="single"/>
        </w:rPr>
        <w:t>v »Delu II, Oddelek A«</w:t>
      </w:r>
      <w:r w:rsidRPr="00502DF1">
        <w:rPr>
          <w:rFonts w:ascii="Tahoma" w:hAnsi="Tahoma" w:cs="Tahoma"/>
          <w:bCs/>
          <w:sz w:val="20"/>
          <w:szCs w:val="20"/>
          <w:u w:val="single"/>
        </w:rPr>
        <w:t xml:space="preserve"> navede, </w:t>
      </w:r>
      <w:r w:rsidRPr="00502DF1">
        <w:rPr>
          <w:rFonts w:ascii="Tahoma" w:hAnsi="Tahoma" w:cs="Tahoma"/>
          <w:b/>
          <w:bCs/>
          <w:sz w:val="20"/>
          <w:szCs w:val="20"/>
          <w:u w:val="single"/>
        </w:rPr>
        <w:t>za katere sklope oddaja ponudbo</w:t>
      </w:r>
      <w:r w:rsidRPr="00502DF1">
        <w:rPr>
          <w:rFonts w:ascii="Tahoma" w:hAnsi="Tahoma" w:cs="Tahoma"/>
          <w:bCs/>
          <w:sz w:val="20"/>
          <w:szCs w:val="20"/>
        </w:rPr>
        <w:t>. Ponudnik lahko odda en izpolnjen ESPD za vse sklope, za katere oddaja ponudbo, v katerem jasno navede, za katere sklope oddaja ponudbo, ali pa odda izpolnjen ESPD za vsak sklop, za katerega oddaja ponudbo, posebej.</w:t>
      </w:r>
    </w:p>
    <w:p w14:paraId="6D665857" w14:textId="7FCC4059" w:rsidR="00536DCF" w:rsidRDefault="00536DCF" w:rsidP="00536DCF">
      <w:pPr>
        <w:keepLines/>
        <w:widowControl w:val="0"/>
        <w:pBdr>
          <w:bottom w:val="single" w:sz="4" w:space="1" w:color="auto"/>
        </w:pBd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59CDA36C" w14:textId="6E78596E" w:rsidR="00536DCF" w:rsidRDefault="00536DCF" w:rsidP="00536DCF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042B8132" w14:textId="3736BCA8" w:rsidR="00536DCF" w:rsidRPr="00536DCF" w:rsidRDefault="00536DCF" w:rsidP="00536DCF">
      <w:pPr>
        <w:pStyle w:val="Odstavekseznama"/>
        <w:keepLines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b/>
          <w:sz w:val="20"/>
          <w:szCs w:val="20"/>
        </w:rPr>
      </w:pPr>
      <w:r w:rsidRPr="00536DCF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1408104B" w14:textId="77777777" w:rsidR="00536DCF" w:rsidRPr="00D325F8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Cs/>
          <w:color w:val="333333"/>
          <w:sz w:val="20"/>
          <w:szCs w:val="20"/>
          <w:lang w:eastAsia="sl-SI"/>
        </w:rPr>
      </w:pPr>
    </w:p>
    <w:p w14:paraId="1465B868" w14:textId="77777777" w:rsidR="00536DCF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color w:val="333333"/>
          <w:sz w:val="20"/>
          <w:szCs w:val="20"/>
          <w:lang w:eastAsia="sl-SI"/>
        </w:rPr>
      </w:pPr>
    </w:p>
    <w:p w14:paraId="1D60393D" w14:textId="77777777" w:rsidR="00536DCF" w:rsidRPr="00900174" w:rsidRDefault="00536DCF" w:rsidP="00536DCF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900174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1A0BCB3F" w14:textId="23C87812" w:rsidR="00536DCF" w:rsidRDefault="00536DCF" w:rsidP="00536DCF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5CB31BAF" w14:textId="4A838DA8" w:rsidR="00536DCF" w:rsidRDefault="00536DCF" w:rsidP="00536DCF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33DE53CD" w14:textId="4A1EC975" w:rsidR="00536DCF" w:rsidRDefault="00536DCF" w:rsidP="00536DCF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71D36F63" w14:textId="77777777" w:rsidR="006C2DE8" w:rsidRPr="00900174" w:rsidRDefault="006C2DE8" w:rsidP="006C2DE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00174">
        <w:rPr>
          <w:rFonts w:ascii="Tahoma" w:eastAsia="Calibri" w:hAnsi="Tahoma" w:cs="Tahoma"/>
          <w:sz w:val="20"/>
          <w:szCs w:val="20"/>
        </w:rPr>
        <w:t>Lepo pozdravljeni!</w:t>
      </w:r>
    </w:p>
    <w:p w14:paraId="57650C78" w14:textId="5742C2F5" w:rsidR="006C2DE8" w:rsidRPr="00900174" w:rsidRDefault="006C2DE8" w:rsidP="006C2DE8">
      <w:pPr>
        <w:keepLines/>
        <w:widowControl w:val="0"/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  <w:r w:rsidRPr="00900174">
        <w:rPr>
          <w:rFonts w:ascii="Tahoma" w:eastAsia="Calibri" w:hAnsi="Tahoma" w:cs="Tahoma"/>
          <w:sz w:val="20"/>
          <w:szCs w:val="20"/>
        </w:rPr>
        <w:t xml:space="preserve">JAVNI HOLDING Ljubljana, </w:t>
      </w:r>
      <w:proofErr w:type="spellStart"/>
      <w:r w:rsidRPr="00900174">
        <w:rPr>
          <w:rFonts w:ascii="Tahoma" w:eastAsia="Calibri" w:hAnsi="Tahoma" w:cs="Tahoma"/>
          <w:sz w:val="20"/>
          <w:szCs w:val="20"/>
        </w:rPr>
        <w:t>d.o.o</w:t>
      </w:r>
      <w:proofErr w:type="spellEnd"/>
      <w:r w:rsidRPr="00900174">
        <w:rPr>
          <w:rFonts w:ascii="Tahoma" w:eastAsia="Calibri" w:hAnsi="Tahoma" w:cs="Tahoma"/>
          <w:sz w:val="20"/>
          <w:szCs w:val="20"/>
        </w:rPr>
        <w:t>.</w:t>
      </w:r>
    </w:p>
    <w:p w14:paraId="5A9C4836" w14:textId="77777777" w:rsidR="006C2DE8" w:rsidRPr="00900174" w:rsidRDefault="006C2DE8" w:rsidP="006C2DE8">
      <w:pPr>
        <w:keepLines/>
        <w:widowControl w:val="0"/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  <w:r w:rsidRPr="00900174">
        <w:rPr>
          <w:rFonts w:ascii="Tahoma" w:eastAsia="Calibri" w:hAnsi="Tahoma" w:cs="Tahoma"/>
          <w:sz w:val="20"/>
          <w:szCs w:val="20"/>
        </w:rPr>
        <w:t>Sektor za javna naročila</w:t>
      </w:r>
    </w:p>
    <w:p w14:paraId="1A2379D1" w14:textId="77777777" w:rsidR="00536DCF" w:rsidRPr="0009043F" w:rsidRDefault="00536DCF" w:rsidP="00536DCF">
      <w:pPr>
        <w:keepLines/>
        <w:widowControl w:val="0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sectPr w:rsidR="00536DCF" w:rsidRPr="0009043F" w:rsidSect="00A836C8">
      <w:headerReference w:type="default" r:id="rId8"/>
      <w:footerReference w:type="default" r:id="rId9"/>
      <w:pgSz w:w="11906" w:h="16838"/>
      <w:pgMar w:top="1417" w:right="1133" w:bottom="1417" w:left="1417" w:header="43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A3D3" w14:textId="77777777" w:rsidR="00DA1EDA" w:rsidRDefault="00DA1EDA" w:rsidP="00A836C8">
      <w:pPr>
        <w:spacing w:after="0" w:line="240" w:lineRule="auto"/>
      </w:pPr>
      <w:r>
        <w:separator/>
      </w:r>
    </w:p>
  </w:endnote>
  <w:endnote w:type="continuationSeparator" w:id="0">
    <w:p w14:paraId="2C445606" w14:textId="77777777" w:rsidR="00DA1EDA" w:rsidRDefault="00DA1EDA" w:rsidP="00A8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1DF3E" w14:textId="77777777" w:rsidR="00A836C8" w:rsidRPr="00D872FF" w:rsidRDefault="00A836C8" w:rsidP="00A836C8">
    <w:pPr>
      <w:tabs>
        <w:tab w:val="left" w:pos="4353"/>
        <w:tab w:val="center" w:pos="4536"/>
        <w:tab w:val="right" w:pos="9072"/>
      </w:tabs>
      <w:spacing w:after="200" w:line="276" w:lineRule="auto"/>
      <w:ind w:right="-1276"/>
      <w:rPr>
        <w:rFonts w:ascii="Calibri" w:eastAsia="Calibri" w:hAnsi="Calibri"/>
        <w:lang w:val="x-none"/>
      </w:rPr>
    </w:pPr>
    <w:r w:rsidRPr="00D872FF">
      <w:rPr>
        <w:rFonts w:ascii="Calibri" w:eastAsia="Calibri" w:hAnsi="Calibri"/>
        <w:lang w:val="x-none"/>
      </w:rPr>
      <w:tab/>
    </w:r>
    <w:r w:rsidRPr="00D872FF">
      <w:rPr>
        <w:rFonts w:ascii="Calibri" w:eastAsia="Calibri" w:hAnsi="Calibri"/>
        <w:noProof/>
        <w:lang w:eastAsia="sl-SI"/>
      </w:rPr>
      <w:drawing>
        <wp:inline distT="0" distB="0" distL="0" distR="0" wp14:anchorId="464980FC" wp14:editId="0CE61CB7">
          <wp:extent cx="3790315" cy="33020"/>
          <wp:effectExtent l="0" t="0" r="635" b="5080"/>
          <wp:docPr id="2" name="Slika 2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3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E1DDA" w14:textId="5DDE2912" w:rsidR="00A836C8" w:rsidRPr="00D872FF" w:rsidRDefault="00A836C8" w:rsidP="00A836C8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16"/>
        <w:szCs w:val="16"/>
        <w:lang w:val="x-none"/>
      </w:rPr>
    </w:pPr>
    <w:r w:rsidRPr="00D872FF">
      <w:rPr>
        <w:rFonts w:ascii="Calibri" w:eastAsia="Calibri" w:hAnsi="Calibri"/>
        <w:sz w:val="16"/>
        <w:szCs w:val="16"/>
        <w:lang w:val="x-none"/>
      </w:rPr>
      <w:fldChar w:fldCharType="begin"/>
    </w:r>
    <w:r w:rsidRPr="00D872FF">
      <w:rPr>
        <w:rFonts w:ascii="Calibri" w:eastAsia="Calibri" w:hAnsi="Calibri"/>
        <w:sz w:val="16"/>
        <w:szCs w:val="16"/>
        <w:lang w:val="x-none"/>
      </w:rPr>
      <w:instrText xml:space="preserve"> PAGE   \* MERGEFORMAT </w:instrText>
    </w:r>
    <w:r w:rsidRPr="00D872FF">
      <w:rPr>
        <w:rFonts w:ascii="Calibri" w:eastAsia="Calibri" w:hAnsi="Calibri"/>
        <w:sz w:val="16"/>
        <w:szCs w:val="16"/>
        <w:lang w:val="x-none"/>
      </w:rPr>
      <w:fldChar w:fldCharType="separate"/>
    </w:r>
    <w:r w:rsidR="00244DCC">
      <w:rPr>
        <w:rFonts w:ascii="Calibri" w:eastAsia="Calibri" w:hAnsi="Calibri"/>
        <w:noProof/>
        <w:sz w:val="16"/>
        <w:szCs w:val="16"/>
        <w:lang w:val="x-none"/>
      </w:rPr>
      <w:t>4</w:t>
    </w:r>
    <w:r w:rsidRPr="00D872FF">
      <w:rPr>
        <w:rFonts w:ascii="Calibri" w:eastAsia="Calibri" w:hAnsi="Calibri"/>
        <w:sz w:val="16"/>
        <w:szCs w:val="16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709A" w14:textId="77777777" w:rsidR="00DA1EDA" w:rsidRDefault="00DA1EDA" w:rsidP="00A836C8">
      <w:pPr>
        <w:spacing w:after="0" w:line="240" w:lineRule="auto"/>
      </w:pPr>
      <w:r>
        <w:separator/>
      </w:r>
    </w:p>
  </w:footnote>
  <w:footnote w:type="continuationSeparator" w:id="0">
    <w:p w14:paraId="10EFB11A" w14:textId="77777777" w:rsidR="00DA1EDA" w:rsidRDefault="00DA1EDA" w:rsidP="00A8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E2D0" w14:textId="77777777" w:rsidR="00A836C8" w:rsidRDefault="00A836C8" w:rsidP="00A836C8">
    <w:pPr>
      <w:pStyle w:val="Glava"/>
      <w:tabs>
        <w:tab w:val="clear" w:pos="4536"/>
        <w:tab w:val="clear" w:pos="9072"/>
      </w:tabs>
      <w:jc w:val="center"/>
    </w:pPr>
    <w:r>
      <w:rPr>
        <w:noProof/>
        <w:lang w:eastAsia="sl-SI"/>
      </w:rPr>
      <w:drawing>
        <wp:inline distT="0" distB="0" distL="0" distR="0" wp14:anchorId="6FEFDEAA" wp14:editId="603E04C2">
          <wp:extent cx="828675" cy="609600"/>
          <wp:effectExtent l="19050" t="0" r="9525" b="0"/>
          <wp:docPr id="1" name="Slika 1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glav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801E6D" w14:textId="77777777" w:rsidR="00A836C8" w:rsidRDefault="00A836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3F9"/>
    <w:multiLevelType w:val="hybridMultilevel"/>
    <w:tmpl w:val="3AF4137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21A39"/>
    <w:multiLevelType w:val="hybridMultilevel"/>
    <w:tmpl w:val="C6DEC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0C8"/>
    <w:multiLevelType w:val="hybridMultilevel"/>
    <w:tmpl w:val="A4ACD22C"/>
    <w:lvl w:ilvl="0" w:tplc="2E002F0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BCF"/>
    <w:multiLevelType w:val="hybridMultilevel"/>
    <w:tmpl w:val="1F00A2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18F"/>
    <w:multiLevelType w:val="hybridMultilevel"/>
    <w:tmpl w:val="C3CAA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C8"/>
    <w:rsid w:val="0001319D"/>
    <w:rsid w:val="00043CAE"/>
    <w:rsid w:val="000826D1"/>
    <w:rsid w:val="0008565E"/>
    <w:rsid w:val="0009043F"/>
    <w:rsid w:val="000C20B0"/>
    <w:rsid w:val="000D335A"/>
    <w:rsid w:val="000E2575"/>
    <w:rsid w:val="001129C1"/>
    <w:rsid w:val="001214DB"/>
    <w:rsid w:val="001439A3"/>
    <w:rsid w:val="0019068B"/>
    <w:rsid w:val="0019757C"/>
    <w:rsid w:val="001C4A55"/>
    <w:rsid w:val="0020391B"/>
    <w:rsid w:val="002112D4"/>
    <w:rsid w:val="002127B1"/>
    <w:rsid w:val="00215451"/>
    <w:rsid w:val="00244DCC"/>
    <w:rsid w:val="00256722"/>
    <w:rsid w:val="002578EC"/>
    <w:rsid w:val="0029082A"/>
    <w:rsid w:val="00294B23"/>
    <w:rsid w:val="00295786"/>
    <w:rsid w:val="002F7F48"/>
    <w:rsid w:val="00303FA2"/>
    <w:rsid w:val="003507D4"/>
    <w:rsid w:val="00373102"/>
    <w:rsid w:val="00394AAF"/>
    <w:rsid w:val="003C02AA"/>
    <w:rsid w:val="003C67E2"/>
    <w:rsid w:val="003E387C"/>
    <w:rsid w:val="004025F2"/>
    <w:rsid w:val="00404C76"/>
    <w:rsid w:val="0040515E"/>
    <w:rsid w:val="004157FF"/>
    <w:rsid w:val="004178D6"/>
    <w:rsid w:val="00420740"/>
    <w:rsid w:val="00424528"/>
    <w:rsid w:val="00432452"/>
    <w:rsid w:val="00465E3E"/>
    <w:rsid w:val="00483DEE"/>
    <w:rsid w:val="004A1699"/>
    <w:rsid w:val="004C4574"/>
    <w:rsid w:val="004C7412"/>
    <w:rsid w:val="004D68E5"/>
    <w:rsid w:val="004E1DE2"/>
    <w:rsid w:val="0050270D"/>
    <w:rsid w:val="00502DF1"/>
    <w:rsid w:val="00505B8C"/>
    <w:rsid w:val="00536DCF"/>
    <w:rsid w:val="005D1315"/>
    <w:rsid w:val="005D21E0"/>
    <w:rsid w:val="005E0784"/>
    <w:rsid w:val="006109C6"/>
    <w:rsid w:val="00633B8D"/>
    <w:rsid w:val="0063516F"/>
    <w:rsid w:val="0064734C"/>
    <w:rsid w:val="00656E07"/>
    <w:rsid w:val="00676427"/>
    <w:rsid w:val="006934C0"/>
    <w:rsid w:val="006C2DE8"/>
    <w:rsid w:val="006E5367"/>
    <w:rsid w:val="006E7854"/>
    <w:rsid w:val="0071024C"/>
    <w:rsid w:val="00741BA7"/>
    <w:rsid w:val="00776829"/>
    <w:rsid w:val="00792181"/>
    <w:rsid w:val="007C7EED"/>
    <w:rsid w:val="008021A4"/>
    <w:rsid w:val="00806629"/>
    <w:rsid w:val="00873804"/>
    <w:rsid w:val="0088138E"/>
    <w:rsid w:val="00884E27"/>
    <w:rsid w:val="008918CF"/>
    <w:rsid w:val="00897BCA"/>
    <w:rsid w:val="008B5672"/>
    <w:rsid w:val="008C080A"/>
    <w:rsid w:val="008D75B3"/>
    <w:rsid w:val="00900174"/>
    <w:rsid w:val="009143E9"/>
    <w:rsid w:val="009377EB"/>
    <w:rsid w:val="009526F7"/>
    <w:rsid w:val="00972055"/>
    <w:rsid w:val="009D6506"/>
    <w:rsid w:val="009F1C0C"/>
    <w:rsid w:val="009F4D77"/>
    <w:rsid w:val="00A12553"/>
    <w:rsid w:val="00A46AEA"/>
    <w:rsid w:val="00A819A6"/>
    <w:rsid w:val="00A836C8"/>
    <w:rsid w:val="00AA3AE0"/>
    <w:rsid w:val="00AC42F9"/>
    <w:rsid w:val="00AD637B"/>
    <w:rsid w:val="00B26C00"/>
    <w:rsid w:val="00B314B2"/>
    <w:rsid w:val="00B71F1B"/>
    <w:rsid w:val="00BC2A75"/>
    <w:rsid w:val="00BF4F3F"/>
    <w:rsid w:val="00C1602C"/>
    <w:rsid w:val="00C45461"/>
    <w:rsid w:val="00C74D9F"/>
    <w:rsid w:val="00C77DF8"/>
    <w:rsid w:val="00C8044F"/>
    <w:rsid w:val="00D325F8"/>
    <w:rsid w:val="00D363A1"/>
    <w:rsid w:val="00D41134"/>
    <w:rsid w:val="00D82460"/>
    <w:rsid w:val="00DA1EDA"/>
    <w:rsid w:val="00DB2484"/>
    <w:rsid w:val="00DE60E2"/>
    <w:rsid w:val="00DF1367"/>
    <w:rsid w:val="00E0358F"/>
    <w:rsid w:val="00E118CF"/>
    <w:rsid w:val="00E178AD"/>
    <w:rsid w:val="00E52C1F"/>
    <w:rsid w:val="00E55025"/>
    <w:rsid w:val="00E73F2A"/>
    <w:rsid w:val="00E740A4"/>
    <w:rsid w:val="00EB197C"/>
    <w:rsid w:val="00ED7FA1"/>
    <w:rsid w:val="00EE0AAE"/>
    <w:rsid w:val="00F81F4A"/>
    <w:rsid w:val="00F9554F"/>
    <w:rsid w:val="00FC441D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96FD96"/>
  <w15:chartTrackingRefBased/>
  <w15:docId w15:val="{C54322F6-10C8-4BAA-8AAE-782BE8E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1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8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836C8"/>
  </w:style>
  <w:style w:type="paragraph" w:styleId="Noga">
    <w:name w:val="footer"/>
    <w:basedOn w:val="Navaden"/>
    <w:link w:val="NogaZnak"/>
    <w:uiPriority w:val="99"/>
    <w:unhideWhenUsed/>
    <w:rsid w:val="00A8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36C8"/>
  </w:style>
  <w:style w:type="character" w:styleId="Pripombasklic">
    <w:name w:val="annotation reference"/>
    <w:basedOn w:val="Privzetapisavaodstavka"/>
    <w:uiPriority w:val="99"/>
    <w:semiHidden/>
    <w:unhideWhenUsed/>
    <w:rsid w:val="00B26C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26C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26C0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6C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6C0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6C0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8565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02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868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arocanje.si/_ESP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SJN</dc:creator>
  <cp:keywords/>
  <dc:description/>
  <cp:lastModifiedBy>Jaka Klavs</cp:lastModifiedBy>
  <cp:revision>15</cp:revision>
  <cp:lastPrinted>2021-06-24T06:47:00Z</cp:lastPrinted>
  <dcterms:created xsi:type="dcterms:W3CDTF">2021-11-08T10:11:00Z</dcterms:created>
  <dcterms:modified xsi:type="dcterms:W3CDTF">2021-11-15T11:01:00Z</dcterms:modified>
</cp:coreProperties>
</file>