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9F4FFF" w:rsidRDefault="00B8409C" w:rsidP="00D41597">
      <w:pPr>
        <w:keepNext/>
        <w:keepLines/>
        <w:rPr>
          <w:rFonts w:ascii="Tahoma" w:hAnsi="Tahoma" w:cs="Tahoma"/>
          <w:sz w:val="20"/>
          <w:lang w:val="en-US"/>
        </w:rPr>
      </w:pPr>
      <w:r w:rsidRPr="009F4FFF">
        <w:rPr>
          <w:rFonts w:ascii="Tahoma" w:hAnsi="Tahoma" w:cs="Tahoma"/>
          <w:sz w:val="20"/>
          <w:lang w:val="en-US"/>
        </w:rPr>
        <w:t xml:space="preserve">Datum: </w:t>
      </w:r>
      <w:r w:rsidR="00AD091E">
        <w:rPr>
          <w:rFonts w:ascii="Tahoma" w:hAnsi="Tahoma" w:cs="Tahoma"/>
          <w:sz w:val="20"/>
          <w:lang w:val="en-US"/>
        </w:rPr>
        <w:t>21</w:t>
      </w:r>
      <w:r w:rsidR="00D57FE9">
        <w:rPr>
          <w:rFonts w:ascii="Tahoma" w:hAnsi="Tahoma" w:cs="Tahoma"/>
          <w:sz w:val="20"/>
          <w:lang w:val="en-US"/>
        </w:rPr>
        <w:t>.</w:t>
      </w:r>
      <w:r w:rsidR="00BD71B1">
        <w:rPr>
          <w:rFonts w:ascii="Tahoma" w:hAnsi="Tahoma" w:cs="Tahoma"/>
          <w:sz w:val="20"/>
          <w:lang w:val="en-US"/>
        </w:rPr>
        <w:t xml:space="preserve"> 7</w:t>
      </w:r>
      <w:r w:rsidR="00D57FE9">
        <w:rPr>
          <w:rFonts w:ascii="Tahoma" w:hAnsi="Tahoma" w:cs="Tahoma"/>
          <w:sz w:val="20"/>
          <w:lang w:val="en-US"/>
        </w:rPr>
        <w:t>.</w:t>
      </w:r>
      <w:r w:rsidR="00BD71B1">
        <w:rPr>
          <w:rFonts w:ascii="Tahoma" w:hAnsi="Tahoma" w:cs="Tahoma"/>
          <w:sz w:val="20"/>
          <w:lang w:val="en-US"/>
        </w:rPr>
        <w:t xml:space="preserve"> 2020</w:t>
      </w:r>
    </w:p>
    <w:p w:rsidR="00763D0C" w:rsidRDefault="00763D0C" w:rsidP="00D41597">
      <w:pPr>
        <w:keepNext/>
        <w:keepLines/>
        <w:rPr>
          <w:rFonts w:ascii="Tahoma" w:hAnsi="Tahoma" w:cs="Tahoma"/>
          <w:sz w:val="20"/>
        </w:rPr>
      </w:pPr>
    </w:p>
    <w:p w:rsidR="00B8409C" w:rsidRPr="009F4FFF" w:rsidRDefault="00B8409C" w:rsidP="00D41597">
      <w:pPr>
        <w:keepNext/>
        <w:keepLines/>
        <w:rPr>
          <w:rFonts w:ascii="Tahoma" w:hAnsi="Tahoma" w:cs="Tahoma"/>
          <w:sz w:val="20"/>
        </w:rPr>
      </w:pPr>
      <w:r w:rsidRPr="009F4FFF">
        <w:rPr>
          <w:rFonts w:ascii="Tahoma" w:hAnsi="Tahoma" w:cs="Tahoma"/>
          <w:sz w:val="20"/>
        </w:rPr>
        <w:t>Spoštovani,</w:t>
      </w:r>
    </w:p>
    <w:p w:rsidR="00B8409C" w:rsidRPr="009F4FFF" w:rsidRDefault="00B8409C" w:rsidP="00D41597">
      <w:pPr>
        <w:keepNext/>
        <w:keepLines/>
        <w:rPr>
          <w:rFonts w:ascii="Tahoma" w:hAnsi="Tahoma" w:cs="Tahoma"/>
          <w:sz w:val="20"/>
        </w:rPr>
      </w:pPr>
    </w:p>
    <w:p w:rsidR="007C3B30" w:rsidRDefault="007C3B30" w:rsidP="00D41597">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AD091E" w:rsidRPr="00AD091E">
        <w:rPr>
          <w:rFonts w:ascii="Tahoma" w:hAnsi="Tahoma" w:cs="Tahoma"/>
          <w:bCs/>
          <w:sz w:val="20"/>
        </w:rPr>
        <w:t>JHL-3/20 – Dobava, vgradnja, implementacija in vzdrževanje parkirnih avtomatov</w:t>
      </w:r>
      <w:r w:rsidR="0017401B">
        <w:rPr>
          <w:rFonts w:ascii="Tahoma" w:hAnsi="Tahoma" w:cs="Tahoma"/>
          <w:bCs/>
          <w:sz w:val="20"/>
        </w:rPr>
        <w:t>, ki smo jih</w:t>
      </w:r>
      <w:r>
        <w:rPr>
          <w:rFonts w:ascii="Tahoma" w:hAnsi="Tahoma" w:cs="Tahoma"/>
          <w:bCs/>
          <w:sz w:val="20"/>
        </w:rPr>
        <w:t xml:space="preserve"> prejeli preko Portala javnih naročil. </w:t>
      </w:r>
    </w:p>
    <w:p w:rsidR="00D41597" w:rsidRDefault="00D41597" w:rsidP="00D41597">
      <w:pPr>
        <w:keepNext/>
        <w:keepLines/>
        <w:jc w:val="both"/>
        <w:rPr>
          <w:rFonts w:ascii="Tahoma" w:hAnsi="Tahoma" w:cs="Tahoma"/>
          <w:bCs/>
          <w:sz w:val="20"/>
        </w:rPr>
      </w:pPr>
    </w:p>
    <w:p w:rsidR="00F1512A" w:rsidRPr="007D1E0B" w:rsidRDefault="00F1512A" w:rsidP="00F1512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F1512A" w:rsidRDefault="00F1512A" w:rsidP="00D41597">
      <w:pPr>
        <w:keepNext/>
        <w:keepLines/>
        <w:jc w:val="both"/>
        <w:rPr>
          <w:rFonts w:ascii="Tahoma" w:hAnsi="Tahoma" w:cs="Tahoma"/>
          <w:bCs/>
          <w:sz w:val="20"/>
        </w:rPr>
      </w:pPr>
    </w:p>
    <w:p w:rsidR="00F1512A" w:rsidRPr="00F1512A" w:rsidRDefault="00F1512A" w:rsidP="00D41597">
      <w:pPr>
        <w:keepNext/>
        <w:keepLines/>
        <w:jc w:val="both"/>
        <w:rPr>
          <w:rFonts w:ascii="Tahoma" w:hAnsi="Tahoma" w:cs="Tahoma"/>
          <w:bCs/>
          <w:sz w:val="20"/>
        </w:rPr>
      </w:pPr>
      <w:r w:rsidRPr="00F1512A">
        <w:rPr>
          <w:rFonts w:ascii="Tahoma" w:hAnsi="Tahoma" w:cs="Tahoma"/>
          <w:bCs/>
          <w:sz w:val="20"/>
        </w:rPr>
        <w:t>Smo ponudnik iz tujine in zato moramo narediti veliko prevodov dokumentacije. Na portalu JN tudi ne najdemo obrazca ESPD, ki mora biti sestavni del ponudbe. Prosimo, da objavite obrazec ESPD in podaljšate rok za oddajo ponudbe za vsaj 70 dni.</w:t>
      </w:r>
    </w:p>
    <w:p w:rsidR="00F1512A" w:rsidRDefault="00F1512A" w:rsidP="00D41597">
      <w:pPr>
        <w:keepNext/>
        <w:keepLines/>
        <w:jc w:val="both"/>
        <w:rPr>
          <w:rFonts w:ascii="Roboto" w:hAnsi="Roboto"/>
          <w:color w:val="333333"/>
          <w:sz w:val="18"/>
          <w:szCs w:val="18"/>
          <w:shd w:val="clear" w:color="auto" w:fill="FFFFFF"/>
        </w:rPr>
      </w:pPr>
    </w:p>
    <w:p w:rsidR="00F1512A" w:rsidRDefault="00F1512A" w:rsidP="00F1512A">
      <w:pPr>
        <w:rPr>
          <w:rFonts w:ascii="Tahoma" w:hAnsi="Tahoma" w:cs="Tahoma"/>
          <w:color w:val="00B050"/>
          <w:sz w:val="20"/>
        </w:rPr>
      </w:pPr>
      <w:r w:rsidRPr="007D1E0B">
        <w:rPr>
          <w:rFonts w:ascii="Tahoma" w:hAnsi="Tahoma" w:cs="Tahoma"/>
          <w:color w:val="00B050"/>
          <w:sz w:val="20"/>
        </w:rPr>
        <w:t>ODGOVOR:</w:t>
      </w:r>
    </w:p>
    <w:p w:rsidR="00F1512A" w:rsidRDefault="00F1512A" w:rsidP="00F1512A">
      <w:pPr>
        <w:rPr>
          <w:rFonts w:ascii="Tahoma" w:hAnsi="Tahoma" w:cs="Tahoma"/>
          <w:bCs/>
          <w:sz w:val="20"/>
        </w:rPr>
      </w:pPr>
      <w:r w:rsidRPr="00F1512A">
        <w:rPr>
          <w:rFonts w:ascii="Tahoma" w:hAnsi="Tahoma" w:cs="Tahoma"/>
          <w:bCs/>
          <w:sz w:val="20"/>
        </w:rPr>
        <w:t>Naročnik je na svoji spletni strani objavil ESPD</w:t>
      </w:r>
      <w:r>
        <w:rPr>
          <w:rFonts w:ascii="Tahoma" w:hAnsi="Tahoma" w:cs="Tahoma"/>
          <w:bCs/>
          <w:sz w:val="20"/>
        </w:rPr>
        <w:t xml:space="preserve"> in podaljšal rok za oddajo ponudb. Nov rok je 20. 8. 2020 do 10:00 ure.</w:t>
      </w:r>
    </w:p>
    <w:p w:rsidR="00F1512A" w:rsidRDefault="00F1512A" w:rsidP="00D41597">
      <w:pPr>
        <w:keepNext/>
        <w:keepLines/>
        <w:jc w:val="both"/>
        <w:rPr>
          <w:rFonts w:ascii="Tahoma" w:hAnsi="Tahoma" w:cs="Tahoma"/>
          <w:bCs/>
          <w:sz w:val="20"/>
        </w:rPr>
      </w:pPr>
    </w:p>
    <w:p w:rsidR="00F1512A" w:rsidRDefault="00F1512A" w:rsidP="00D41597">
      <w:pPr>
        <w:keepNext/>
        <w:keepLines/>
        <w:tabs>
          <w:tab w:val="left" w:pos="8505"/>
        </w:tabs>
        <w:jc w:val="both"/>
        <w:rPr>
          <w:rFonts w:ascii="Tahoma" w:hAnsi="Tahoma" w:cs="Tahoma"/>
          <w:color w:val="FF0000"/>
          <w:sz w:val="20"/>
        </w:rPr>
      </w:pPr>
    </w:p>
    <w:p w:rsidR="0017401B" w:rsidRPr="007D1E0B" w:rsidRDefault="0017401B" w:rsidP="00D41597">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AD091E" w:rsidRDefault="00AD091E" w:rsidP="00D41597">
      <w:pPr>
        <w:keepNext/>
        <w:keepLines/>
        <w:tabs>
          <w:tab w:val="left" w:pos="8505"/>
        </w:tabs>
        <w:jc w:val="both"/>
        <w:rPr>
          <w:rFonts w:ascii="Tahoma" w:hAnsi="Tahoma" w:cs="Tahoma"/>
          <w:bCs/>
          <w:sz w:val="20"/>
        </w:rPr>
      </w:pPr>
      <w:r w:rsidRPr="00AD091E">
        <w:rPr>
          <w:rFonts w:ascii="Tahoma" w:hAnsi="Tahoma" w:cs="Tahoma"/>
          <w:bCs/>
          <w:sz w:val="20"/>
        </w:rPr>
        <w:t xml:space="preserve">V tehnični specifikaciji točka 2.2.4.8 je podana zahteva,: Tiskalnik mora parkirni listek natisniti v </w:t>
      </w:r>
      <w:proofErr w:type="spellStart"/>
      <w:r w:rsidRPr="00AD091E">
        <w:rPr>
          <w:rFonts w:ascii="Tahoma" w:hAnsi="Tahoma" w:cs="Tahoma"/>
          <w:bCs/>
          <w:sz w:val="20"/>
        </w:rPr>
        <w:t>max</w:t>
      </w:r>
      <w:proofErr w:type="spellEnd"/>
      <w:r w:rsidRPr="00AD091E">
        <w:rPr>
          <w:rFonts w:ascii="Tahoma" w:hAnsi="Tahoma" w:cs="Tahoma"/>
          <w:bCs/>
          <w:sz w:val="20"/>
        </w:rPr>
        <w:t xml:space="preserve"> 4-ih sekundah. Ali pravilno razumemo, do mora tiskalnik po končani obdelavi podatkov (prejeta potrditev s strani FURS) parkirni listič natisniti v </w:t>
      </w:r>
      <w:proofErr w:type="spellStart"/>
      <w:r w:rsidRPr="00AD091E">
        <w:rPr>
          <w:rFonts w:ascii="Tahoma" w:hAnsi="Tahoma" w:cs="Tahoma"/>
          <w:bCs/>
          <w:sz w:val="20"/>
        </w:rPr>
        <w:t>max</w:t>
      </w:r>
      <w:proofErr w:type="spellEnd"/>
      <w:r w:rsidRPr="00AD091E">
        <w:rPr>
          <w:rFonts w:ascii="Tahoma" w:hAnsi="Tahoma" w:cs="Tahoma"/>
          <w:bCs/>
          <w:sz w:val="20"/>
        </w:rPr>
        <w:t xml:space="preserve"> 4-ih sekundah.</w:t>
      </w:r>
    </w:p>
    <w:p w:rsidR="00AD091E" w:rsidRPr="007D1E0B" w:rsidRDefault="00AD091E" w:rsidP="00D41597">
      <w:pPr>
        <w:keepNext/>
        <w:keepLines/>
        <w:tabs>
          <w:tab w:val="left" w:pos="8505"/>
        </w:tabs>
        <w:jc w:val="both"/>
        <w:rPr>
          <w:rFonts w:ascii="Tahoma" w:hAnsi="Tahoma" w:cs="Tahoma"/>
          <w:color w:val="00B050"/>
          <w:sz w:val="20"/>
        </w:rPr>
      </w:pPr>
      <w:r w:rsidRPr="00ED6711">
        <w:rPr>
          <w:rFonts w:asciiTheme="minorHAnsi" w:hAnsiTheme="minorHAnsi" w:cstheme="minorHAnsi"/>
          <w:color w:val="333333"/>
          <w:sz w:val="18"/>
          <w:szCs w:val="18"/>
        </w:rPr>
        <w:br/>
      </w:r>
      <w:r w:rsidRPr="007D1E0B">
        <w:rPr>
          <w:rFonts w:ascii="Tahoma" w:hAnsi="Tahoma" w:cs="Tahoma"/>
          <w:color w:val="00B050"/>
          <w:sz w:val="20"/>
        </w:rPr>
        <w:t>ODGOVOR:</w:t>
      </w:r>
    </w:p>
    <w:p w:rsidR="00AD091E" w:rsidRPr="00AD091E" w:rsidRDefault="00AD091E" w:rsidP="00D41597">
      <w:pPr>
        <w:rPr>
          <w:rFonts w:ascii="Tahoma" w:hAnsi="Tahoma" w:cs="Tahoma"/>
          <w:bCs/>
          <w:sz w:val="20"/>
        </w:rPr>
      </w:pPr>
      <w:r w:rsidRPr="00AD091E">
        <w:rPr>
          <w:rFonts w:ascii="Tahoma" w:hAnsi="Tahoma" w:cs="Tahoma"/>
          <w:bCs/>
          <w:sz w:val="20"/>
        </w:rPr>
        <w:t xml:space="preserve">Da, tiskalnik mora listič natisniti v </w:t>
      </w:r>
      <w:proofErr w:type="spellStart"/>
      <w:r w:rsidRPr="00AD091E">
        <w:rPr>
          <w:rFonts w:ascii="Tahoma" w:hAnsi="Tahoma" w:cs="Tahoma"/>
          <w:bCs/>
          <w:sz w:val="20"/>
        </w:rPr>
        <w:t>max</w:t>
      </w:r>
      <w:proofErr w:type="spellEnd"/>
      <w:r w:rsidRPr="00AD091E">
        <w:rPr>
          <w:rFonts w:ascii="Tahoma" w:hAnsi="Tahoma" w:cs="Tahoma"/>
          <w:bCs/>
          <w:sz w:val="20"/>
        </w:rPr>
        <w:t xml:space="preserve"> 4 sekundah po končani obdelavi podatkov.</w:t>
      </w:r>
    </w:p>
    <w:p w:rsidR="00D41597" w:rsidRDefault="00D41597" w:rsidP="00D41597">
      <w:pPr>
        <w:keepNext/>
        <w:keepLines/>
        <w:tabs>
          <w:tab w:val="left" w:pos="8505"/>
        </w:tabs>
        <w:jc w:val="both"/>
        <w:rPr>
          <w:rFonts w:ascii="Tahoma" w:hAnsi="Tahoma" w:cs="Tahoma"/>
          <w:color w:val="FF0000"/>
          <w:sz w:val="20"/>
        </w:rPr>
      </w:pPr>
    </w:p>
    <w:p w:rsidR="00D41597" w:rsidRDefault="00D41597" w:rsidP="00D41597">
      <w:pPr>
        <w:keepNext/>
        <w:keepLines/>
        <w:tabs>
          <w:tab w:val="left" w:pos="8505"/>
        </w:tabs>
        <w:jc w:val="both"/>
        <w:rPr>
          <w:rFonts w:ascii="Tahoma" w:hAnsi="Tahoma" w:cs="Tahoma"/>
          <w:color w:val="FF0000"/>
          <w:sz w:val="20"/>
        </w:rPr>
      </w:pPr>
    </w:p>
    <w:p w:rsidR="00AD091E" w:rsidRPr="007D1E0B" w:rsidRDefault="00AD091E" w:rsidP="00D41597">
      <w:pPr>
        <w:keepNext/>
        <w:keepLines/>
        <w:tabs>
          <w:tab w:val="left" w:pos="8505"/>
        </w:tabs>
        <w:jc w:val="both"/>
        <w:rPr>
          <w:rFonts w:ascii="Tahoma" w:hAnsi="Tahoma" w:cs="Tahoma"/>
          <w:color w:val="FF0000"/>
          <w:sz w:val="20"/>
        </w:rPr>
      </w:pPr>
      <w:bookmarkStart w:id="0" w:name="_GoBack"/>
      <w:bookmarkEnd w:id="0"/>
      <w:r w:rsidRPr="007D1E0B">
        <w:rPr>
          <w:rFonts w:ascii="Tahoma" w:hAnsi="Tahoma" w:cs="Tahoma"/>
          <w:color w:val="FF0000"/>
          <w:sz w:val="20"/>
        </w:rPr>
        <w:t>VPRAŠANJE:</w:t>
      </w:r>
    </w:p>
    <w:p w:rsidR="00D41597" w:rsidRDefault="00AD091E" w:rsidP="00D41597">
      <w:pPr>
        <w:rPr>
          <w:rFonts w:ascii="Tahoma" w:hAnsi="Tahoma" w:cs="Tahoma"/>
          <w:color w:val="00B050"/>
          <w:sz w:val="20"/>
        </w:rPr>
      </w:pPr>
      <w:r w:rsidRPr="00AD091E">
        <w:rPr>
          <w:rFonts w:ascii="Tahoma" w:hAnsi="Tahoma" w:cs="Tahoma"/>
          <w:bCs/>
          <w:sz w:val="20"/>
        </w:rPr>
        <w:t xml:space="preserve">Spoštovani, V tehnični specifikaciji točka 2.2.11.1 in 2.2.11.1 </w:t>
      </w:r>
      <w:proofErr w:type="spellStart"/>
      <w:r w:rsidRPr="00AD091E">
        <w:rPr>
          <w:rFonts w:ascii="Tahoma" w:hAnsi="Tahoma" w:cs="Tahoma"/>
          <w:bCs/>
          <w:sz w:val="20"/>
        </w:rPr>
        <w:t>navajte</w:t>
      </w:r>
      <w:proofErr w:type="spellEnd"/>
      <w:r w:rsidRPr="00AD091E">
        <w:rPr>
          <w:rFonts w:ascii="Tahoma" w:hAnsi="Tahoma" w:cs="Tahoma"/>
          <w:bCs/>
          <w:sz w:val="20"/>
        </w:rPr>
        <w:t>: Ob vsakokratnem naročilu, mora imeti dodatno kaseto za kovance 25% dobavljenih parkomatov. Ali pravilno razumemo, da mora v ponudbeni ceni parkomata upoštevati tudi strošek 125 kos dodatnih kaset za kovance?</w:t>
      </w:r>
      <w:r w:rsidRPr="00AD091E">
        <w:rPr>
          <w:rFonts w:ascii="Tahoma" w:hAnsi="Tahoma" w:cs="Tahoma"/>
          <w:bCs/>
          <w:sz w:val="20"/>
        </w:rPr>
        <w:br/>
      </w:r>
    </w:p>
    <w:p w:rsidR="00D41597" w:rsidRDefault="00D41597" w:rsidP="00D41597">
      <w:pPr>
        <w:rPr>
          <w:rFonts w:ascii="Tahoma" w:hAnsi="Tahoma" w:cs="Tahoma"/>
          <w:color w:val="00B050"/>
          <w:sz w:val="20"/>
        </w:rPr>
      </w:pPr>
      <w:r w:rsidRPr="007D1E0B">
        <w:rPr>
          <w:rFonts w:ascii="Tahoma" w:hAnsi="Tahoma" w:cs="Tahoma"/>
          <w:color w:val="00B050"/>
          <w:sz w:val="20"/>
        </w:rPr>
        <w:t>ODGOVOR:</w:t>
      </w:r>
    </w:p>
    <w:p w:rsidR="00AD091E" w:rsidRPr="00AD091E" w:rsidRDefault="00AD091E" w:rsidP="00D41597">
      <w:pPr>
        <w:rPr>
          <w:rFonts w:ascii="Tahoma" w:hAnsi="Tahoma" w:cs="Tahoma"/>
          <w:bCs/>
          <w:sz w:val="20"/>
        </w:rPr>
      </w:pPr>
      <w:r w:rsidRPr="00AD091E">
        <w:rPr>
          <w:rFonts w:ascii="Tahoma" w:hAnsi="Tahoma" w:cs="Tahoma"/>
          <w:bCs/>
          <w:sz w:val="20"/>
        </w:rPr>
        <w:t>Da, ob vsaki dobavi je potrebno dobaviti dodatnih 25% kaset za kovance. Npr. ob dobavi 500 parkomatov je to 125 dodatnih kaset.</w:t>
      </w:r>
    </w:p>
    <w:p w:rsidR="00D41597" w:rsidRDefault="00D41597" w:rsidP="00D41597">
      <w:pPr>
        <w:keepNext/>
        <w:keepLines/>
        <w:tabs>
          <w:tab w:val="left" w:pos="8505"/>
        </w:tabs>
        <w:jc w:val="both"/>
        <w:rPr>
          <w:rFonts w:ascii="Tahoma" w:hAnsi="Tahoma" w:cs="Tahoma"/>
          <w:color w:val="FF0000"/>
          <w:sz w:val="20"/>
        </w:rPr>
      </w:pPr>
    </w:p>
    <w:p w:rsidR="00D41597" w:rsidRDefault="00D41597" w:rsidP="00D41597">
      <w:pPr>
        <w:keepNext/>
        <w:keepLines/>
        <w:tabs>
          <w:tab w:val="left" w:pos="8505"/>
        </w:tabs>
        <w:jc w:val="both"/>
        <w:rPr>
          <w:rFonts w:ascii="Tahoma" w:hAnsi="Tahoma" w:cs="Tahoma"/>
          <w:color w:val="FF0000"/>
          <w:sz w:val="20"/>
        </w:rPr>
      </w:pPr>
    </w:p>
    <w:p w:rsidR="00AD091E" w:rsidRPr="007D1E0B" w:rsidRDefault="00AD091E" w:rsidP="00D41597">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D41597" w:rsidRDefault="00AD091E" w:rsidP="00D41597">
      <w:pPr>
        <w:rPr>
          <w:rFonts w:ascii="Tahoma" w:hAnsi="Tahoma" w:cs="Tahoma"/>
          <w:color w:val="00B050"/>
          <w:sz w:val="20"/>
        </w:rPr>
      </w:pPr>
      <w:r w:rsidRPr="00AD091E">
        <w:rPr>
          <w:rFonts w:ascii="Tahoma" w:hAnsi="Tahoma" w:cs="Tahoma"/>
          <w:bCs/>
          <w:sz w:val="20"/>
        </w:rPr>
        <w:t>Spoštovani. Ali pozicijo 3 iz ponudbenega predračuna - Strošek Centra za upravljanje - pravilno razumemo, da je potrebno v to pozicijo vnesti strošek centra za upravljanje parkomatov po posameznem parkomatu (500 kos) za dobo 60 mesecev?</w:t>
      </w:r>
      <w:r w:rsidRPr="00AD091E">
        <w:rPr>
          <w:rFonts w:ascii="Tahoma" w:hAnsi="Tahoma" w:cs="Tahoma"/>
          <w:bCs/>
          <w:sz w:val="20"/>
        </w:rPr>
        <w:br/>
      </w:r>
    </w:p>
    <w:p w:rsidR="00D41597" w:rsidRDefault="00D41597" w:rsidP="00D41597">
      <w:pPr>
        <w:rPr>
          <w:rFonts w:ascii="Tahoma" w:hAnsi="Tahoma" w:cs="Tahoma"/>
          <w:color w:val="00B050"/>
          <w:sz w:val="20"/>
        </w:rPr>
      </w:pPr>
      <w:r w:rsidRPr="007D1E0B">
        <w:rPr>
          <w:rFonts w:ascii="Tahoma" w:hAnsi="Tahoma" w:cs="Tahoma"/>
          <w:color w:val="00B050"/>
          <w:sz w:val="20"/>
        </w:rPr>
        <w:t>ODGOVOR:</w:t>
      </w:r>
    </w:p>
    <w:p w:rsidR="00AD091E" w:rsidRPr="00AD091E" w:rsidRDefault="00AD091E" w:rsidP="00D41597">
      <w:pPr>
        <w:rPr>
          <w:rFonts w:ascii="Tahoma" w:hAnsi="Tahoma" w:cs="Tahoma"/>
          <w:bCs/>
          <w:sz w:val="20"/>
        </w:rPr>
      </w:pPr>
      <w:r w:rsidRPr="00AD091E">
        <w:rPr>
          <w:rFonts w:ascii="Tahoma" w:hAnsi="Tahoma" w:cs="Tahoma"/>
          <w:bCs/>
          <w:sz w:val="20"/>
        </w:rPr>
        <w:t>Da, strošek centra za upravljanje parkomatov je za dobo 60 mesecev.</w:t>
      </w:r>
    </w:p>
    <w:p w:rsidR="00D41597" w:rsidRDefault="00D41597" w:rsidP="00D41597">
      <w:pPr>
        <w:keepNext/>
        <w:keepLines/>
        <w:tabs>
          <w:tab w:val="left" w:pos="8505"/>
        </w:tabs>
        <w:jc w:val="both"/>
        <w:rPr>
          <w:rFonts w:ascii="Tahoma" w:hAnsi="Tahoma" w:cs="Tahoma"/>
          <w:color w:val="FF0000"/>
          <w:sz w:val="20"/>
        </w:rPr>
      </w:pPr>
    </w:p>
    <w:p w:rsidR="00D41597" w:rsidRDefault="00D41597" w:rsidP="00D41597">
      <w:pPr>
        <w:keepNext/>
        <w:keepLines/>
        <w:tabs>
          <w:tab w:val="left" w:pos="8505"/>
        </w:tabs>
        <w:jc w:val="both"/>
        <w:rPr>
          <w:rFonts w:ascii="Tahoma" w:hAnsi="Tahoma" w:cs="Tahoma"/>
          <w:color w:val="FF0000"/>
          <w:sz w:val="20"/>
        </w:rPr>
      </w:pPr>
    </w:p>
    <w:p w:rsidR="00AD091E" w:rsidRPr="007D1E0B" w:rsidRDefault="00AD091E" w:rsidP="00D41597">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D41597" w:rsidRDefault="00AD091E" w:rsidP="00D41597">
      <w:pPr>
        <w:rPr>
          <w:rFonts w:ascii="Tahoma" w:hAnsi="Tahoma" w:cs="Tahoma"/>
          <w:color w:val="00B050"/>
          <w:sz w:val="20"/>
        </w:rPr>
      </w:pPr>
      <w:r w:rsidRPr="00AD091E">
        <w:rPr>
          <w:rFonts w:ascii="Tahoma" w:hAnsi="Tahoma" w:cs="Tahoma"/>
          <w:bCs/>
          <w:sz w:val="20"/>
        </w:rPr>
        <w:t>Spoštovani,</w:t>
      </w:r>
      <w:r w:rsidRPr="00AD091E">
        <w:rPr>
          <w:rFonts w:ascii="Tahoma" w:hAnsi="Tahoma" w:cs="Tahoma"/>
          <w:bCs/>
          <w:sz w:val="20"/>
        </w:rPr>
        <w:br/>
        <w:t xml:space="preserve">Ali pozicijo 2 iz ponudbenega predračuna - Strošek vzdrževanja parkomatov v času garancijske dobe - pravilno razumemo, da je potrebno v to pozicijo vnesti strošek vzdrževanja 500 </w:t>
      </w:r>
      <w:proofErr w:type="spellStart"/>
      <w:r w:rsidRPr="00AD091E">
        <w:rPr>
          <w:rFonts w:ascii="Tahoma" w:hAnsi="Tahoma" w:cs="Tahoma"/>
          <w:bCs/>
          <w:sz w:val="20"/>
        </w:rPr>
        <w:t>parkomatOV</w:t>
      </w:r>
      <w:proofErr w:type="spellEnd"/>
      <w:r w:rsidRPr="00AD091E">
        <w:rPr>
          <w:rFonts w:ascii="Tahoma" w:hAnsi="Tahoma" w:cs="Tahoma"/>
          <w:bCs/>
          <w:sz w:val="20"/>
        </w:rPr>
        <w:t xml:space="preserve"> za dobo 60 mesecev?</w:t>
      </w:r>
      <w:r w:rsidRPr="00AD091E">
        <w:rPr>
          <w:rFonts w:ascii="Tahoma" w:hAnsi="Tahoma" w:cs="Tahoma"/>
          <w:bCs/>
          <w:sz w:val="20"/>
        </w:rPr>
        <w:br/>
      </w:r>
    </w:p>
    <w:p w:rsidR="00D41597" w:rsidRDefault="00D41597" w:rsidP="00D41597">
      <w:pPr>
        <w:rPr>
          <w:rFonts w:ascii="Tahoma" w:hAnsi="Tahoma" w:cs="Tahoma"/>
          <w:color w:val="00B050"/>
          <w:sz w:val="20"/>
        </w:rPr>
      </w:pPr>
      <w:r w:rsidRPr="007D1E0B">
        <w:rPr>
          <w:rFonts w:ascii="Tahoma" w:hAnsi="Tahoma" w:cs="Tahoma"/>
          <w:color w:val="00B050"/>
          <w:sz w:val="20"/>
        </w:rPr>
        <w:t>ODGOVOR:</w:t>
      </w:r>
    </w:p>
    <w:p w:rsidR="00AD091E" w:rsidRPr="00AD091E" w:rsidRDefault="00AD091E" w:rsidP="00D41597">
      <w:pPr>
        <w:rPr>
          <w:rFonts w:ascii="Tahoma" w:hAnsi="Tahoma" w:cs="Tahoma"/>
          <w:bCs/>
          <w:sz w:val="20"/>
        </w:rPr>
      </w:pPr>
      <w:r w:rsidRPr="00AD091E">
        <w:rPr>
          <w:rFonts w:ascii="Tahoma" w:hAnsi="Tahoma" w:cs="Tahoma"/>
          <w:bCs/>
          <w:sz w:val="20"/>
        </w:rPr>
        <w:t>Da, strošek vzdrževanja v času garancijske dobe je za 60 mesecev</w:t>
      </w:r>
      <w:r w:rsidR="00D41597">
        <w:rPr>
          <w:rFonts w:ascii="Tahoma" w:hAnsi="Tahoma" w:cs="Tahoma"/>
          <w:bCs/>
          <w:sz w:val="20"/>
        </w:rPr>
        <w:t>.</w:t>
      </w:r>
    </w:p>
    <w:p w:rsidR="00D41597" w:rsidRDefault="00D41597" w:rsidP="00D41597">
      <w:pPr>
        <w:keepNext/>
        <w:keepLines/>
        <w:tabs>
          <w:tab w:val="left" w:pos="8505"/>
        </w:tabs>
        <w:jc w:val="both"/>
        <w:rPr>
          <w:rFonts w:ascii="Tahoma" w:hAnsi="Tahoma" w:cs="Tahoma"/>
          <w:color w:val="FF0000"/>
          <w:sz w:val="20"/>
        </w:rPr>
      </w:pPr>
    </w:p>
    <w:p w:rsidR="00F1512A" w:rsidRDefault="00F1512A" w:rsidP="00D41597">
      <w:pPr>
        <w:keepNext/>
        <w:keepLines/>
        <w:tabs>
          <w:tab w:val="left" w:pos="8505"/>
        </w:tabs>
        <w:jc w:val="both"/>
        <w:rPr>
          <w:rFonts w:ascii="Tahoma" w:hAnsi="Tahoma" w:cs="Tahoma"/>
          <w:color w:val="FF0000"/>
          <w:sz w:val="20"/>
        </w:rPr>
      </w:pPr>
    </w:p>
    <w:p w:rsidR="00D41597" w:rsidRPr="007D1E0B" w:rsidRDefault="00D41597" w:rsidP="00D41597">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D41597" w:rsidRDefault="00D41597" w:rsidP="00D41597">
      <w:pPr>
        <w:keepNext/>
        <w:keepLines/>
        <w:tabs>
          <w:tab w:val="left" w:pos="8505"/>
        </w:tabs>
        <w:jc w:val="both"/>
        <w:rPr>
          <w:rFonts w:ascii="Tahoma" w:hAnsi="Tahoma" w:cs="Tahoma"/>
          <w:color w:val="FF0000"/>
          <w:sz w:val="20"/>
        </w:rPr>
      </w:pPr>
    </w:p>
    <w:p w:rsidR="00D41597" w:rsidRPr="00D41597" w:rsidRDefault="00D41597" w:rsidP="00D41597">
      <w:pPr>
        <w:rPr>
          <w:rFonts w:ascii="Tahoma" w:hAnsi="Tahoma" w:cs="Tahoma"/>
          <w:bCs/>
          <w:sz w:val="20"/>
        </w:rPr>
      </w:pPr>
      <w:r w:rsidRPr="00D41597">
        <w:rPr>
          <w:rFonts w:ascii="Tahoma" w:hAnsi="Tahoma" w:cs="Tahoma"/>
          <w:bCs/>
          <w:sz w:val="20"/>
        </w:rPr>
        <w:t xml:space="preserve">Spoštovani, med objavljeno dokumentacijo na strani https://www.jhl.si/javno-narocilo/dobava-vgradnja-implementacija-vzdrzevanje-parkirnih-avtomatov ni objavljenega ESPD obrazca. Prosimo naročnika, da objavi ESPD obrazec v </w:t>
      </w:r>
      <w:proofErr w:type="spellStart"/>
      <w:r w:rsidRPr="00D41597">
        <w:rPr>
          <w:rFonts w:ascii="Tahoma" w:hAnsi="Tahoma" w:cs="Tahoma"/>
          <w:bCs/>
          <w:sz w:val="20"/>
        </w:rPr>
        <w:t>xml</w:t>
      </w:r>
      <w:proofErr w:type="spellEnd"/>
      <w:r w:rsidRPr="00D41597">
        <w:rPr>
          <w:rFonts w:ascii="Tahoma" w:hAnsi="Tahoma" w:cs="Tahoma"/>
          <w:bCs/>
          <w:sz w:val="20"/>
        </w:rPr>
        <w:t xml:space="preserve"> obliki.</w:t>
      </w:r>
    </w:p>
    <w:p w:rsidR="00D41597" w:rsidRDefault="00D41597" w:rsidP="00D41597">
      <w:pPr>
        <w:keepNext/>
        <w:keepLines/>
        <w:tabs>
          <w:tab w:val="left" w:pos="8505"/>
        </w:tabs>
        <w:jc w:val="both"/>
        <w:rPr>
          <w:rFonts w:ascii="Roboto" w:hAnsi="Roboto"/>
          <w:color w:val="333333"/>
          <w:sz w:val="18"/>
          <w:szCs w:val="18"/>
          <w:shd w:val="clear" w:color="auto" w:fill="FFFFFF"/>
        </w:rPr>
      </w:pPr>
    </w:p>
    <w:p w:rsidR="00D41597" w:rsidRDefault="00D41597" w:rsidP="00D41597">
      <w:pPr>
        <w:rPr>
          <w:rFonts w:ascii="Tahoma" w:hAnsi="Tahoma" w:cs="Tahoma"/>
          <w:color w:val="00B050"/>
          <w:sz w:val="20"/>
        </w:rPr>
      </w:pPr>
      <w:r w:rsidRPr="007D1E0B">
        <w:rPr>
          <w:rFonts w:ascii="Tahoma" w:hAnsi="Tahoma" w:cs="Tahoma"/>
          <w:color w:val="00B050"/>
          <w:sz w:val="20"/>
        </w:rPr>
        <w:t>ODGOVOR:</w:t>
      </w:r>
    </w:p>
    <w:p w:rsidR="00D41597" w:rsidRPr="00F1512A" w:rsidRDefault="00F1512A" w:rsidP="00F1512A">
      <w:pPr>
        <w:rPr>
          <w:rFonts w:ascii="Tahoma" w:hAnsi="Tahoma" w:cs="Tahoma"/>
          <w:bCs/>
          <w:sz w:val="20"/>
        </w:rPr>
      </w:pPr>
      <w:r w:rsidRPr="00F1512A">
        <w:rPr>
          <w:rFonts w:ascii="Tahoma" w:hAnsi="Tahoma" w:cs="Tahoma"/>
          <w:bCs/>
          <w:sz w:val="20"/>
        </w:rPr>
        <w:t>Naročnik je na svoji spletni strani objavil ESPD.</w:t>
      </w:r>
    </w:p>
    <w:p w:rsidR="00F1512A" w:rsidRDefault="00F1512A" w:rsidP="00D41597">
      <w:pPr>
        <w:keepNext/>
        <w:keepLines/>
        <w:tabs>
          <w:tab w:val="left" w:pos="8505"/>
        </w:tabs>
        <w:jc w:val="both"/>
        <w:rPr>
          <w:rFonts w:ascii="Tahoma" w:hAnsi="Tahoma" w:cs="Tahoma"/>
          <w:color w:val="FF0000"/>
          <w:sz w:val="20"/>
        </w:rPr>
      </w:pPr>
    </w:p>
    <w:p w:rsidR="00F1512A" w:rsidRDefault="00F1512A" w:rsidP="00D41597">
      <w:pPr>
        <w:keepNext/>
        <w:keepLines/>
        <w:tabs>
          <w:tab w:val="left" w:pos="8505"/>
        </w:tabs>
        <w:jc w:val="both"/>
        <w:rPr>
          <w:rFonts w:ascii="Tahoma" w:hAnsi="Tahoma" w:cs="Tahoma"/>
          <w:color w:val="FF0000"/>
          <w:sz w:val="20"/>
        </w:rPr>
      </w:pPr>
    </w:p>
    <w:p w:rsidR="00AD091E" w:rsidRPr="007D1E0B" w:rsidRDefault="00AD091E" w:rsidP="00D41597">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AD091E" w:rsidRPr="00AD091E" w:rsidRDefault="00AD091E" w:rsidP="00D41597">
      <w:pPr>
        <w:rPr>
          <w:rFonts w:ascii="Tahoma" w:hAnsi="Tahoma" w:cs="Tahoma"/>
          <w:bCs/>
          <w:sz w:val="20"/>
        </w:rPr>
      </w:pPr>
      <w:r w:rsidRPr="00AD091E">
        <w:rPr>
          <w:rFonts w:ascii="Tahoma" w:hAnsi="Tahoma" w:cs="Tahoma"/>
          <w:bCs/>
          <w:sz w:val="20"/>
        </w:rPr>
        <w:t>Spoštovani, smo ponudnik iz tujine in moramo razpisno dokumentacijo najprej prevesti v tuji jezik, kasneje pa pred oddajo ponudbe prevesti dokumentacijo v slovenščino, kar zahteva veliko časa, zato prosimo naročnika da glede na to, da smo v času dopustov in da mu je zagotovo v interesu prejeti kakovostne ponudbe, da rok za oddajo ponudb podaljšate za vsaj 60 dni.</w:t>
      </w:r>
    </w:p>
    <w:p w:rsidR="00D41597" w:rsidRDefault="00D41597" w:rsidP="00D41597">
      <w:pPr>
        <w:rPr>
          <w:rFonts w:ascii="Tahoma" w:hAnsi="Tahoma" w:cs="Tahoma"/>
          <w:color w:val="00B050"/>
          <w:sz w:val="20"/>
        </w:rPr>
      </w:pPr>
    </w:p>
    <w:p w:rsidR="00D41597" w:rsidRDefault="00D41597" w:rsidP="00D41597">
      <w:pPr>
        <w:rPr>
          <w:rFonts w:ascii="Tahoma" w:hAnsi="Tahoma" w:cs="Tahoma"/>
          <w:color w:val="00B050"/>
          <w:sz w:val="20"/>
        </w:rPr>
      </w:pPr>
      <w:r w:rsidRPr="007D1E0B">
        <w:rPr>
          <w:rFonts w:ascii="Tahoma" w:hAnsi="Tahoma" w:cs="Tahoma"/>
          <w:color w:val="00B050"/>
          <w:sz w:val="20"/>
        </w:rPr>
        <w:t>ODGOVOR:</w:t>
      </w:r>
    </w:p>
    <w:p w:rsidR="00AD091E" w:rsidRDefault="00D41597" w:rsidP="00D41597">
      <w:pPr>
        <w:rPr>
          <w:rFonts w:ascii="Tahoma" w:hAnsi="Tahoma" w:cs="Tahoma"/>
          <w:bCs/>
          <w:sz w:val="20"/>
        </w:rPr>
      </w:pPr>
      <w:r>
        <w:rPr>
          <w:rFonts w:ascii="Tahoma" w:hAnsi="Tahoma" w:cs="Tahoma"/>
          <w:bCs/>
          <w:sz w:val="20"/>
        </w:rPr>
        <w:t>Naročnik je podaljšal rok za oddajo ponudb, nov rok je 20. 8. 2020 do 10:00 ure.</w:t>
      </w:r>
    </w:p>
    <w:p w:rsidR="00AD091E" w:rsidRPr="00AD091E" w:rsidRDefault="00AD091E" w:rsidP="00D41597">
      <w:pPr>
        <w:rPr>
          <w:rFonts w:ascii="Tahoma" w:hAnsi="Tahoma" w:cs="Tahoma"/>
          <w:bCs/>
          <w:sz w:val="20"/>
        </w:rPr>
      </w:pPr>
    </w:p>
    <w:p w:rsidR="00D02474" w:rsidRDefault="00B8409C" w:rsidP="00D41597">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D41597">
      <w:pPr>
        <w:keepNext/>
        <w:keepLines/>
        <w:rPr>
          <w:rFonts w:ascii="Tahoma" w:hAnsi="Tahoma" w:cs="Tahoma"/>
          <w:sz w:val="20"/>
        </w:rPr>
      </w:pPr>
      <w:r w:rsidRPr="009F4FFF">
        <w:rPr>
          <w:rFonts w:ascii="Tahoma" w:hAnsi="Tahoma" w:cs="Tahoma"/>
          <w:sz w:val="20"/>
        </w:rPr>
        <w:tab/>
      </w:r>
    </w:p>
    <w:p w:rsidR="00B8409C" w:rsidRPr="009F4FFF" w:rsidRDefault="00B8409C" w:rsidP="00D41597">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D41597">
      <w:pPr>
        <w:keepNext/>
        <w:keepLines/>
        <w:ind w:left="5387"/>
        <w:rPr>
          <w:rFonts w:ascii="Tahoma" w:hAnsi="Tahoma" w:cs="Tahoma"/>
          <w:sz w:val="20"/>
        </w:rPr>
      </w:pPr>
      <w:r w:rsidRPr="009F4FFF">
        <w:rPr>
          <w:rFonts w:ascii="Tahoma" w:hAnsi="Tahoma" w:cs="Tahoma"/>
          <w:sz w:val="20"/>
        </w:rPr>
        <w:t>Sektor za javna naročila</w:t>
      </w:r>
    </w:p>
    <w:p w:rsidR="00783049" w:rsidRDefault="00783049" w:rsidP="00D41597">
      <w:pPr>
        <w:keepNext/>
        <w:keepLines/>
        <w:ind w:left="5387"/>
        <w:rPr>
          <w:rFonts w:ascii="Tahoma" w:hAnsi="Tahoma" w:cs="Tahoma"/>
          <w:sz w:val="20"/>
        </w:rPr>
      </w:pPr>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A4" w:rsidRDefault="00E10EA4">
      <w:r>
        <w:separator/>
      </w:r>
    </w:p>
  </w:endnote>
  <w:endnote w:type="continuationSeparator" w:id="0">
    <w:p w:rsidR="00E10EA4" w:rsidRDefault="00E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F61E2">
      <w:rPr>
        <w:noProof/>
        <w:sz w:val="16"/>
        <w:szCs w:val="16"/>
      </w:rPr>
      <w:t>2</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A4" w:rsidRDefault="00E10EA4">
      <w:r>
        <w:separator/>
      </w:r>
    </w:p>
  </w:footnote>
  <w:footnote w:type="continuationSeparator" w:id="0">
    <w:p w:rsidR="00E10EA4" w:rsidRDefault="00E1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6BAC"/>
    <w:rsid w:val="000E7AFC"/>
    <w:rsid w:val="00102EFB"/>
    <w:rsid w:val="0010611D"/>
    <w:rsid w:val="00110C57"/>
    <w:rsid w:val="00130EEE"/>
    <w:rsid w:val="001376D1"/>
    <w:rsid w:val="00141500"/>
    <w:rsid w:val="00146B70"/>
    <w:rsid w:val="0017401B"/>
    <w:rsid w:val="00175FEC"/>
    <w:rsid w:val="001870F9"/>
    <w:rsid w:val="001A043C"/>
    <w:rsid w:val="001B0232"/>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133F9"/>
    <w:rsid w:val="00527CAB"/>
    <w:rsid w:val="0053291B"/>
    <w:rsid w:val="00540009"/>
    <w:rsid w:val="0057721D"/>
    <w:rsid w:val="00583FEE"/>
    <w:rsid w:val="00597FE2"/>
    <w:rsid w:val="005C2DB5"/>
    <w:rsid w:val="005C2DB7"/>
    <w:rsid w:val="005D2112"/>
    <w:rsid w:val="005E7331"/>
    <w:rsid w:val="005F0077"/>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26046"/>
    <w:rsid w:val="00730049"/>
    <w:rsid w:val="00762732"/>
    <w:rsid w:val="00763D0C"/>
    <w:rsid w:val="00764CDA"/>
    <w:rsid w:val="007661F5"/>
    <w:rsid w:val="00766924"/>
    <w:rsid w:val="0077022A"/>
    <w:rsid w:val="00783049"/>
    <w:rsid w:val="007A258F"/>
    <w:rsid w:val="007B175D"/>
    <w:rsid w:val="007C3B30"/>
    <w:rsid w:val="007C494E"/>
    <w:rsid w:val="007D1E0B"/>
    <w:rsid w:val="007D6B63"/>
    <w:rsid w:val="007E1A3B"/>
    <w:rsid w:val="007F0CFD"/>
    <w:rsid w:val="007F402F"/>
    <w:rsid w:val="007F61E2"/>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56C"/>
    <w:rsid w:val="0092040B"/>
    <w:rsid w:val="00927AAE"/>
    <w:rsid w:val="00931EA9"/>
    <w:rsid w:val="009328DB"/>
    <w:rsid w:val="009334BD"/>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C7F28"/>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AD091E"/>
    <w:rsid w:val="00B24134"/>
    <w:rsid w:val="00B366C6"/>
    <w:rsid w:val="00B376D0"/>
    <w:rsid w:val="00B6617C"/>
    <w:rsid w:val="00B66D3B"/>
    <w:rsid w:val="00B70739"/>
    <w:rsid w:val="00B810C1"/>
    <w:rsid w:val="00B81112"/>
    <w:rsid w:val="00B8409C"/>
    <w:rsid w:val="00B941B6"/>
    <w:rsid w:val="00B95E5E"/>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41597"/>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1512A"/>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semiHidden/>
    <w:unhideWhenUsed/>
    <w:qFormat/>
    <w:rsid w:val="00AD091E"/>
    <w:pPr>
      <w:spacing w:before="100" w:beforeAutospacing="1" w:after="100" w:afterAutospacing="1"/>
      <w:outlineLvl w:val="4"/>
    </w:pPr>
    <w:rPr>
      <w:rFonts w:ascii="Times New Roman" w:eastAsiaTheme="minorHAnsi"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AD091E"/>
    <w:rPr>
      <w:rFonts w:ascii="Times New Roman" w:hAnsi="Times New Roman" w:cs="Times New Roman"/>
      <w:b/>
      <w:bCs/>
      <w:sz w:val="20"/>
      <w:szCs w:val="20"/>
      <w:lang w:eastAsia="sl-SI"/>
    </w:rPr>
  </w:style>
  <w:style w:type="character" w:customStyle="1" w:styleId="label">
    <w:name w:val="label"/>
    <w:basedOn w:val="Privzetapisavaodstavka"/>
    <w:rsid w:val="00AD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99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9034482">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2DC5-0FB1-4F64-9D40-9563AA80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Uroš Pečaver</cp:lastModifiedBy>
  <cp:revision>3</cp:revision>
  <cp:lastPrinted>2018-12-10T05:59:00Z</cp:lastPrinted>
  <dcterms:created xsi:type="dcterms:W3CDTF">2020-07-21T11:53:00Z</dcterms:created>
  <dcterms:modified xsi:type="dcterms:W3CDTF">2020-07-21T12:00:00Z</dcterms:modified>
</cp:coreProperties>
</file>