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DB6618">
      <w:pPr>
        <w:keepNext/>
        <w:keepLines/>
        <w:rPr>
          <w:rFonts w:ascii="Tahoma" w:hAnsi="Tahoma" w:cs="Tahoma"/>
          <w:sz w:val="20"/>
          <w:lang w:val="en-US"/>
        </w:rPr>
      </w:pPr>
      <w:r w:rsidRPr="00072473">
        <w:rPr>
          <w:rFonts w:ascii="Tahoma" w:hAnsi="Tahoma" w:cs="Tahoma"/>
          <w:sz w:val="20"/>
          <w:lang w:val="en-US"/>
        </w:rPr>
        <w:t xml:space="preserve">Datum: </w:t>
      </w:r>
      <w:r w:rsidR="004E5B8E">
        <w:rPr>
          <w:rFonts w:ascii="Tahoma" w:hAnsi="Tahoma" w:cs="Tahoma"/>
          <w:sz w:val="20"/>
          <w:lang w:val="en-US"/>
        </w:rPr>
        <w:t>20</w:t>
      </w:r>
      <w:r w:rsidR="00D57FE9" w:rsidRPr="00072473">
        <w:rPr>
          <w:rFonts w:ascii="Tahoma" w:hAnsi="Tahoma" w:cs="Tahoma"/>
          <w:sz w:val="20"/>
          <w:lang w:val="en-US"/>
        </w:rPr>
        <w:t>.</w:t>
      </w:r>
      <w:r w:rsidR="00F7266E">
        <w:rPr>
          <w:rFonts w:ascii="Tahoma" w:hAnsi="Tahoma" w:cs="Tahoma"/>
          <w:sz w:val="20"/>
          <w:lang w:val="en-US"/>
        </w:rPr>
        <w:t xml:space="preserve"> 10</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1A4BB9">
        <w:rPr>
          <w:rFonts w:ascii="Tahoma" w:hAnsi="Tahoma" w:cs="Tahoma"/>
          <w:sz w:val="20"/>
          <w:lang w:val="en-US"/>
        </w:rPr>
        <w:t>2</w:t>
      </w:r>
    </w:p>
    <w:p w:rsidR="00763D0C" w:rsidRPr="00072473" w:rsidRDefault="00763D0C" w:rsidP="00DB6618">
      <w:pPr>
        <w:keepNext/>
        <w:keepLines/>
        <w:rPr>
          <w:rFonts w:ascii="Tahoma" w:hAnsi="Tahoma" w:cs="Tahoma"/>
          <w:sz w:val="20"/>
        </w:rPr>
      </w:pPr>
    </w:p>
    <w:p w:rsidR="00B8409C" w:rsidRPr="00072473" w:rsidRDefault="00B8409C" w:rsidP="00DB6618">
      <w:pPr>
        <w:keepNext/>
        <w:keepLines/>
        <w:rPr>
          <w:rFonts w:ascii="Tahoma" w:hAnsi="Tahoma" w:cs="Tahoma"/>
          <w:sz w:val="20"/>
        </w:rPr>
      </w:pPr>
      <w:r w:rsidRPr="00072473">
        <w:rPr>
          <w:rFonts w:ascii="Tahoma" w:hAnsi="Tahoma" w:cs="Tahoma"/>
          <w:sz w:val="20"/>
        </w:rPr>
        <w:t>Spoštovani,</w:t>
      </w:r>
    </w:p>
    <w:p w:rsidR="00B8409C" w:rsidRPr="00072473" w:rsidRDefault="00B8409C" w:rsidP="00DB6618">
      <w:pPr>
        <w:keepNext/>
        <w:keepLines/>
        <w:rPr>
          <w:rFonts w:ascii="Tahoma" w:hAnsi="Tahoma" w:cs="Tahoma"/>
          <w:sz w:val="20"/>
        </w:rPr>
      </w:pPr>
    </w:p>
    <w:p w:rsidR="00441F5B" w:rsidRPr="00F7266E" w:rsidRDefault="007C3B30" w:rsidP="00DB6618">
      <w:pPr>
        <w:keepNext/>
        <w:keepLines/>
        <w:ind w:right="424"/>
        <w:jc w:val="both"/>
        <w:rPr>
          <w:rFonts w:ascii="Tahoma" w:hAnsi="Tahoma" w:cs="Tahoma"/>
          <w:bCs/>
          <w:sz w:val="20"/>
        </w:rPr>
      </w:pPr>
      <w:r w:rsidRPr="00F7266E">
        <w:rPr>
          <w:rFonts w:ascii="Tahoma" w:hAnsi="Tahoma" w:cs="Tahoma"/>
          <w:bCs/>
          <w:sz w:val="20"/>
        </w:rPr>
        <w:t>objavljamo odgovor</w:t>
      </w:r>
      <w:r w:rsidR="004E5B8E">
        <w:rPr>
          <w:rFonts w:ascii="Tahoma" w:hAnsi="Tahoma" w:cs="Tahoma"/>
          <w:bCs/>
          <w:sz w:val="20"/>
        </w:rPr>
        <w:t>e na vprašanja gospodarskih subjektov</w:t>
      </w:r>
      <w:r w:rsidRPr="00F7266E">
        <w:rPr>
          <w:rFonts w:ascii="Tahoma" w:hAnsi="Tahoma" w:cs="Tahoma"/>
          <w:bCs/>
          <w:sz w:val="20"/>
        </w:rPr>
        <w:t xml:space="preserve"> </w:t>
      </w:r>
      <w:r w:rsidR="00B93D81" w:rsidRPr="00F7266E">
        <w:rPr>
          <w:rFonts w:ascii="Tahoma" w:hAnsi="Tahoma" w:cs="Tahoma"/>
          <w:bCs/>
          <w:sz w:val="20"/>
        </w:rPr>
        <w:t xml:space="preserve">za javno naročilo št. </w:t>
      </w:r>
      <w:r w:rsidR="001A4BB9" w:rsidRPr="00F7266E">
        <w:rPr>
          <w:rFonts w:ascii="Tahoma" w:hAnsi="Tahoma" w:cs="Tahoma"/>
          <w:b/>
          <w:bCs/>
          <w:sz w:val="20"/>
        </w:rPr>
        <w:t>LPP</w:t>
      </w:r>
      <w:r w:rsidR="00B93D81" w:rsidRPr="00F7266E">
        <w:rPr>
          <w:rFonts w:ascii="Tahoma" w:hAnsi="Tahoma" w:cs="Tahoma"/>
          <w:b/>
          <w:bCs/>
          <w:sz w:val="20"/>
        </w:rPr>
        <w:t>-</w:t>
      </w:r>
      <w:r w:rsidR="00F7266E" w:rsidRPr="00F7266E">
        <w:rPr>
          <w:rFonts w:ascii="Tahoma" w:hAnsi="Tahoma" w:cs="Tahoma"/>
          <w:b/>
          <w:bCs/>
          <w:sz w:val="20"/>
        </w:rPr>
        <w:t>128</w:t>
      </w:r>
      <w:r w:rsidR="001A4BB9" w:rsidRPr="00F7266E">
        <w:rPr>
          <w:rFonts w:ascii="Tahoma" w:hAnsi="Tahoma" w:cs="Tahoma"/>
          <w:b/>
          <w:bCs/>
          <w:sz w:val="20"/>
        </w:rPr>
        <w:t>/22</w:t>
      </w:r>
      <w:r w:rsidR="00441F5B" w:rsidRPr="00F7266E">
        <w:rPr>
          <w:rFonts w:ascii="Tahoma" w:hAnsi="Tahoma" w:cs="Tahoma"/>
          <w:b/>
          <w:bCs/>
          <w:sz w:val="20"/>
        </w:rPr>
        <w:t xml:space="preserve"> </w:t>
      </w:r>
      <w:r w:rsidR="00F7266E" w:rsidRPr="00F7266E">
        <w:rPr>
          <w:rFonts w:ascii="Tahoma" w:hAnsi="Tahoma" w:cs="Tahoma"/>
          <w:b/>
          <w:bCs/>
          <w:sz w:val="20"/>
        </w:rPr>
        <w:t>Izdelava in dobava cestnega turističnega vlaka na električni pogon</w:t>
      </w:r>
      <w:r w:rsidR="004E5B8E">
        <w:rPr>
          <w:rFonts w:ascii="Tahoma" w:hAnsi="Tahoma" w:cs="Tahoma"/>
          <w:bCs/>
          <w:sz w:val="20"/>
        </w:rPr>
        <w:t>, 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r w:rsidR="00932D14">
        <w:rPr>
          <w:rFonts w:ascii="Tahoma" w:hAnsi="Tahoma" w:cs="Tahoma"/>
          <w:bCs/>
          <w:sz w:val="20"/>
        </w:rPr>
        <w:t xml:space="preserve"> </w:t>
      </w:r>
    </w:p>
    <w:p w:rsidR="008D4AA0" w:rsidRPr="00072473" w:rsidRDefault="008D4AA0" w:rsidP="00DB6618">
      <w:pPr>
        <w:keepNext/>
        <w:keepLines/>
        <w:jc w:val="both"/>
        <w:rPr>
          <w:rFonts w:ascii="Tahoma" w:hAnsi="Tahoma" w:cs="Tahoma"/>
          <w:bCs/>
          <w:sz w:val="20"/>
        </w:rPr>
      </w:pPr>
    </w:p>
    <w:p w:rsidR="004E5B8E" w:rsidRPr="008F64E7" w:rsidRDefault="004E5B8E" w:rsidP="004E5B8E">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t xml:space="preserve">V Datoteki z nazivom LPP 128-22 Izdelava in dobava turističnega vlaka na </w:t>
      </w:r>
      <w:proofErr w:type="spellStart"/>
      <w:r w:rsidRPr="004E5B8E">
        <w:rPr>
          <w:rFonts w:ascii="Tahoma" w:hAnsi="Tahoma" w:cs="Tahoma"/>
          <w:bCs/>
          <w:sz w:val="20"/>
        </w:rPr>
        <w:t>elektricni</w:t>
      </w:r>
      <w:proofErr w:type="spellEnd"/>
      <w:r w:rsidRPr="004E5B8E">
        <w:rPr>
          <w:rFonts w:ascii="Tahoma" w:hAnsi="Tahoma" w:cs="Tahoma"/>
          <w:bCs/>
          <w:sz w:val="20"/>
        </w:rPr>
        <w:t xml:space="preserve"> pogon - Tehnična specifikacija.docx je samo priloga 1. Priloge 5 v tej datoteki NI ! ?</w:t>
      </w:r>
      <w:r>
        <w:rPr>
          <w:rFonts w:ascii="Tahoma" w:hAnsi="Tahoma" w:cs="Tahoma"/>
          <w:bCs/>
          <w:sz w:val="20"/>
        </w:rPr>
        <w:t xml:space="preserve"> </w:t>
      </w:r>
      <w:r w:rsidRPr="004E5B8E">
        <w:rPr>
          <w:rFonts w:ascii="Tahoma" w:hAnsi="Tahoma" w:cs="Tahoma"/>
          <w:bCs/>
          <w:sz w:val="20"/>
        </w:rPr>
        <w:t>Torej ponudnik svojo tehnično ponudbo označi kot prilogo 5 ?</w:t>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br/>
        <w:t xml:space="preserve">Tehnične zahteve so opisane tako da njim ustreza samo električni vlak </w:t>
      </w:r>
      <w:proofErr w:type="spellStart"/>
      <w:r w:rsidRPr="004E5B8E">
        <w:rPr>
          <w:rFonts w:ascii="Tahoma" w:hAnsi="Tahoma" w:cs="Tahoma"/>
          <w:bCs/>
          <w:sz w:val="20"/>
        </w:rPr>
        <w:t>nemšega</w:t>
      </w:r>
      <w:proofErr w:type="spellEnd"/>
      <w:r w:rsidRPr="004E5B8E">
        <w:rPr>
          <w:rFonts w:ascii="Tahoma" w:hAnsi="Tahoma" w:cs="Tahoma"/>
          <w:bCs/>
          <w:sz w:val="20"/>
        </w:rPr>
        <w:t xml:space="preserve"> proizvajalca https://www.citytrain.de, zato je več kot očitno da naročnik favorizira omenjenega proizvajalca in že v naprej izključuje možnost sodelovanja drugih ponudnikov !? Naročnik naj spremeni tehnične zahteve in omogoči sodelovanje tudi konkurenčnim ponudnikom !</w:t>
      </w:r>
    </w:p>
    <w:p w:rsidR="004E5B8E" w:rsidRPr="004E5B8E" w:rsidRDefault="004E5B8E" w:rsidP="004E5B8E">
      <w:pPr>
        <w:keepNext/>
        <w:keepLines/>
        <w:ind w:right="424"/>
        <w:jc w:val="both"/>
        <w:rPr>
          <w:rFonts w:ascii="Tahoma" w:hAnsi="Tahoma" w:cs="Tahoma"/>
          <w:bCs/>
          <w:sz w:val="20"/>
        </w:rPr>
      </w:pPr>
    </w:p>
    <w:p w:rsidR="004E5B8E" w:rsidRPr="00203743" w:rsidRDefault="004E5B8E" w:rsidP="004E5B8E">
      <w:pPr>
        <w:keepNext/>
        <w:keepLines/>
        <w:tabs>
          <w:tab w:val="left" w:pos="8505"/>
        </w:tabs>
        <w:spacing w:after="120"/>
        <w:jc w:val="both"/>
        <w:rPr>
          <w:rFonts w:ascii="Tahoma" w:hAnsi="Tahoma" w:cs="Tahoma"/>
          <w:color w:val="00B050"/>
          <w:sz w:val="20"/>
        </w:rPr>
      </w:pPr>
      <w:r w:rsidRPr="00203743">
        <w:rPr>
          <w:rFonts w:ascii="Tahoma" w:hAnsi="Tahoma" w:cs="Tahoma"/>
          <w:color w:val="00B050"/>
          <w:sz w:val="20"/>
        </w:rPr>
        <w:t>ODGOVOR:</w:t>
      </w:r>
    </w:p>
    <w:p w:rsidR="006B1B9C" w:rsidRPr="00203743" w:rsidRDefault="005450BF" w:rsidP="005450BF">
      <w:pPr>
        <w:pStyle w:val="Odstavekseznama"/>
        <w:keepNext/>
        <w:keepLines/>
        <w:numPr>
          <w:ilvl w:val="0"/>
          <w:numId w:val="37"/>
        </w:numPr>
        <w:spacing w:after="120"/>
        <w:ind w:left="284" w:right="425" w:hanging="284"/>
        <w:jc w:val="both"/>
        <w:rPr>
          <w:rFonts w:ascii="Tahoma" w:hAnsi="Tahoma" w:cs="Tahoma"/>
          <w:bCs/>
          <w:sz w:val="20"/>
        </w:rPr>
      </w:pPr>
      <w:r w:rsidRPr="00203743">
        <w:rPr>
          <w:rFonts w:ascii="Tahoma" w:hAnsi="Tahoma" w:cs="Tahoma"/>
          <w:bCs/>
          <w:sz w:val="20"/>
        </w:rPr>
        <w:t xml:space="preserve">Priloga 1, ki jo navaja gospodarski subjekt predstavlja prilogo 1 tehnične specifikacije. </w:t>
      </w:r>
      <w:r w:rsidR="007773D3" w:rsidRPr="00203743">
        <w:rPr>
          <w:rFonts w:ascii="Tahoma" w:hAnsi="Tahoma" w:cs="Tahoma"/>
          <w:bCs/>
          <w:sz w:val="20"/>
        </w:rPr>
        <w:t xml:space="preserve">V opombi navedene tehnične specifikacije je zapisano </w:t>
      </w:r>
      <w:r w:rsidR="00A46512" w:rsidRPr="00203743">
        <w:rPr>
          <w:rFonts w:ascii="Tahoma" w:hAnsi="Tahoma" w:cs="Tahoma"/>
          <w:bCs/>
          <w:sz w:val="20"/>
        </w:rPr>
        <w:t xml:space="preserve">tudi </w:t>
      </w:r>
      <w:r w:rsidR="007773D3" w:rsidRPr="00203743">
        <w:rPr>
          <w:rFonts w:ascii="Tahoma" w:hAnsi="Tahoma" w:cs="Tahoma"/>
          <w:bCs/>
          <w:sz w:val="20"/>
        </w:rPr>
        <w:t>naslednje besedilo: »</w:t>
      </w:r>
      <w:r w:rsidR="007773D3" w:rsidRPr="00203743">
        <w:rPr>
          <w:rFonts w:ascii="Tahoma" w:hAnsi="Tahoma" w:cs="Tahoma"/>
          <w:sz w:val="20"/>
        </w:rPr>
        <w:t xml:space="preserve">Ponudnik je dolžan k Prilogi 5 priložiti tudi tehnično dokumentacijo ponujenega vlaka, z vsemi osnovnimi opisi in tehničnimi podatki ponujenega vozila, s katero ponudnik izkazuje, da ponujeno vozilo izpolnjuje pogoje in zahteve naročnika«. </w:t>
      </w:r>
    </w:p>
    <w:p w:rsidR="006B1B9C" w:rsidRPr="00203743" w:rsidRDefault="006B1B9C" w:rsidP="00A46512">
      <w:pPr>
        <w:pStyle w:val="Odstavekseznama"/>
        <w:keepNext/>
        <w:keepLines/>
        <w:ind w:left="284" w:right="425"/>
        <w:jc w:val="both"/>
        <w:rPr>
          <w:rFonts w:ascii="Tahoma" w:hAnsi="Tahoma" w:cs="Tahoma"/>
          <w:bCs/>
          <w:sz w:val="20"/>
        </w:rPr>
      </w:pPr>
    </w:p>
    <w:p w:rsidR="005450BF" w:rsidRPr="00203743" w:rsidRDefault="006B1B9C" w:rsidP="00A46512">
      <w:pPr>
        <w:keepNext/>
        <w:keepLines/>
        <w:spacing w:after="120"/>
        <w:ind w:left="284" w:right="425"/>
        <w:jc w:val="both"/>
        <w:rPr>
          <w:rFonts w:ascii="Tahoma" w:hAnsi="Tahoma" w:cs="Tahoma"/>
          <w:bCs/>
          <w:sz w:val="20"/>
        </w:rPr>
      </w:pPr>
      <w:r w:rsidRPr="00203743">
        <w:rPr>
          <w:rFonts w:ascii="Tahoma" w:hAnsi="Tahoma" w:cs="Tahoma"/>
          <w:bCs/>
          <w:sz w:val="20"/>
        </w:rPr>
        <w:t>V izogib nerazumevanju, in zaradi odprave tipkarske napake, n</w:t>
      </w:r>
      <w:r w:rsidR="005450BF" w:rsidRPr="00203743">
        <w:rPr>
          <w:rFonts w:ascii="Tahoma" w:hAnsi="Tahoma" w:cs="Tahoma"/>
          <w:bCs/>
          <w:sz w:val="20"/>
        </w:rPr>
        <w:t xml:space="preserve">aročnik spreminja razpisno dokumentacijo na način, da spreminja datoteko z nazivom LPP 128-22 Izdelava in dobava turističnega vlaka na </w:t>
      </w:r>
      <w:proofErr w:type="spellStart"/>
      <w:r w:rsidR="005450BF" w:rsidRPr="00203743">
        <w:rPr>
          <w:rFonts w:ascii="Tahoma" w:hAnsi="Tahoma" w:cs="Tahoma"/>
          <w:bCs/>
          <w:sz w:val="20"/>
        </w:rPr>
        <w:t>elektricni</w:t>
      </w:r>
      <w:proofErr w:type="spellEnd"/>
      <w:r w:rsidR="005450BF" w:rsidRPr="00203743">
        <w:rPr>
          <w:rFonts w:ascii="Tahoma" w:hAnsi="Tahoma" w:cs="Tahoma"/>
          <w:bCs/>
          <w:sz w:val="20"/>
        </w:rPr>
        <w:t xml:space="preserve"> pogon - </w:t>
      </w:r>
      <w:r w:rsidR="005450BF" w:rsidRPr="00203743">
        <w:rPr>
          <w:rFonts w:ascii="Tahoma" w:hAnsi="Tahoma" w:cs="Tahoma"/>
          <w:sz w:val="20"/>
        </w:rPr>
        <w:t>Tehnična</w:t>
      </w:r>
      <w:r w:rsidR="005450BF" w:rsidRPr="00203743">
        <w:rPr>
          <w:rFonts w:ascii="Tahoma" w:hAnsi="Tahoma" w:cs="Tahoma"/>
          <w:bCs/>
          <w:sz w:val="20"/>
        </w:rPr>
        <w:t xml:space="preserve"> specifikacija.docx in sicer</w:t>
      </w:r>
      <w:r w:rsidR="00A46512" w:rsidRPr="00203743">
        <w:rPr>
          <w:rFonts w:ascii="Tahoma" w:hAnsi="Tahoma" w:cs="Tahoma"/>
          <w:bCs/>
          <w:sz w:val="20"/>
        </w:rPr>
        <w:t xml:space="preserve"> v naslednjih delih</w:t>
      </w:r>
      <w:r w:rsidR="005450BF" w:rsidRPr="00203743">
        <w:rPr>
          <w:rFonts w:ascii="Tahoma" w:hAnsi="Tahoma" w:cs="Tahoma"/>
          <w:bCs/>
          <w:sz w:val="20"/>
        </w:rPr>
        <w:t>:</w:t>
      </w:r>
    </w:p>
    <w:p w:rsidR="005450BF" w:rsidRPr="00203743" w:rsidRDefault="005450BF" w:rsidP="005450BF">
      <w:pPr>
        <w:pStyle w:val="Odstavekseznama"/>
        <w:keepNext/>
        <w:keepLines/>
        <w:numPr>
          <w:ilvl w:val="0"/>
          <w:numId w:val="36"/>
        </w:numPr>
        <w:ind w:right="424"/>
        <w:jc w:val="both"/>
        <w:rPr>
          <w:rFonts w:ascii="Tahoma" w:hAnsi="Tahoma" w:cs="Tahoma"/>
          <w:bCs/>
          <w:sz w:val="20"/>
        </w:rPr>
      </w:pPr>
      <w:r w:rsidRPr="00203743">
        <w:rPr>
          <w:rFonts w:ascii="Tahoma" w:hAnsi="Tahoma" w:cs="Tahoma"/>
          <w:bCs/>
          <w:sz w:val="20"/>
        </w:rPr>
        <w:t xml:space="preserve">na prvi strani navedene datoteke se doda besedilo </w:t>
      </w:r>
      <w:r w:rsidR="006B1B9C" w:rsidRPr="00203743">
        <w:rPr>
          <w:rFonts w:ascii="Tahoma" w:hAnsi="Tahoma" w:cs="Tahoma"/>
          <w:bCs/>
          <w:sz w:val="20"/>
        </w:rPr>
        <w:t>»</w:t>
      </w:r>
      <w:r w:rsidRPr="00203743">
        <w:rPr>
          <w:rFonts w:ascii="Tahoma" w:hAnsi="Tahoma" w:cs="Tahoma"/>
          <w:bCs/>
          <w:sz w:val="20"/>
        </w:rPr>
        <w:t>Priloga 5</w:t>
      </w:r>
      <w:r w:rsidR="006B1B9C" w:rsidRPr="00203743">
        <w:rPr>
          <w:rFonts w:ascii="Tahoma" w:hAnsi="Tahoma" w:cs="Tahoma"/>
          <w:bCs/>
          <w:sz w:val="20"/>
        </w:rPr>
        <w:t>«</w:t>
      </w:r>
      <w:r w:rsidRPr="00203743">
        <w:rPr>
          <w:rFonts w:ascii="Tahoma" w:hAnsi="Tahoma" w:cs="Tahoma"/>
          <w:bCs/>
          <w:sz w:val="20"/>
        </w:rPr>
        <w:t xml:space="preserve"> (desna poravnava). </w:t>
      </w:r>
    </w:p>
    <w:p w:rsidR="006B1B9C" w:rsidRPr="00203743" w:rsidRDefault="005450BF" w:rsidP="006B1B9C">
      <w:pPr>
        <w:pStyle w:val="Odstavekseznama"/>
        <w:keepNext/>
        <w:keepLines/>
        <w:numPr>
          <w:ilvl w:val="0"/>
          <w:numId w:val="36"/>
        </w:numPr>
        <w:ind w:left="714" w:right="425" w:hanging="357"/>
        <w:jc w:val="both"/>
        <w:rPr>
          <w:rFonts w:ascii="Tahoma" w:hAnsi="Tahoma" w:cs="Tahoma"/>
          <w:bCs/>
          <w:sz w:val="20"/>
        </w:rPr>
      </w:pPr>
      <w:r w:rsidRPr="00203743">
        <w:rPr>
          <w:rFonts w:ascii="Tahoma" w:hAnsi="Tahoma" w:cs="Tahoma"/>
          <w:bCs/>
          <w:sz w:val="20"/>
        </w:rPr>
        <w:t>v točki 7 (izjava ponudnika) navedene datoteke se v drugi alineji črta beseda »pogodba«</w:t>
      </w:r>
      <w:r w:rsidR="006B1B9C" w:rsidRPr="00203743">
        <w:rPr>
          <w:rFonts w:ascii="Tahoma" w:hAnsi="Tahoma" w:cs="Tahoma"/>
          <w:bCs/>
          <w:sz w:val="20"/>
        </w:rPr>
        <w:t>, ki</w:t>
      </w:r>
      <w:r w:rsidRPr="00203743">
        <w:rPr>
          <w:rFonts w:ascii="Tahoma" w:hAnsi="Tahoma" w:cs="Tahoma"/>
          <w:bCs/>
          <w:sz w:val="20"/>
        </w:rPr>
        <w:t xml:space="preserve"> se jo nadomesti z besedo »podoba«.</w:t>
      </w:r>
    </w:p>
    <w:p w:rsidR="006B1B9C" w:rsidRPr="00203743" w:rsidRDefault="006B1B9C" w:rsidP="006B1B9C">
      <w:pPr>
        <w:pStyle w:val="Odstavekseznama"/>
        <w:keepNext/>
        <w:keepLines/>
        <w:ind w:left="714" w:right="425"/>
        <w:jc w:val="both"/>
        <w:rPr>
          <w:rFonts w:ascii="Tahoma" w:hAnsi="Tahoma" w:cs="Tahoma"/>
          <w:bCs/>
          <w:sz w:val="20"/>
        </w:rPr>
      </w:pPr>
    </w:p>
    <w:p w:rsidR="006B1B9C" w:rsidRPr="00203743" w:rsidRDefault="005450BF" w:rsidP="006B1B9C">
      <w:pPr>
        <w:keepNext/>
        <w:keepLines/>
        <w:spacing w:after="120"/>
        <w:ind w:left="357" w:right="425"/>
        <w:jc w:val="both"/>
        <w:rPr>
          <w:rFonts w:ascii="Tahoma" w:hAnsi="Tahoma" w:cs="Tahoma"/>
          <w:bCs/>
          <w:sz w:val="20"/>
        </w:rPr>
      </w:pPr>
      <w:r w:rsidRPr="00203743">
        <w:rPr>
          <w:rFonts w:ascii="Tahoma" w:hAnsi="Tahoma" w:cs="Tahoma"/>
          <w:sz w:val="20"/>
        </w:rPr>
        <w:t xml:space="preserve">Ponudnik mora oddati ponudbo na spremenjeni </w:t>
      </w:r>
      <w:r w:rsidR="006B1B9C" w:rsidRPr="00203743">
        <w:rPr>
          <w:rFonts w:ascii="Tahoma" w:hAnsi="Tahoma" w:cs="Tahoma"/>
          <w:sz w:val="20"/>
        </w:rPr>
        <w:t xml:space="preserve">datoteki z nazivom </w:t>
      </w:r>
      <w:r w:rsidR="006B1B9C" w:rsidRPr="00203743">
        <w:rPr>
          <w:rFonts w:ascii="Tahoma" w:hAnsi="Tahoma" w:cs="Tahoma"/>
          <w:bCs/>
          <w:sz w:val="20"/>
        </w:rPr>
        <w:t xml:space="preserve">LPP 128-22 Izdelava in dobava turističnega vlaka na </w:t>
      </w:r>
      <w:proofErr w:type="spellStart"/>
      <w:r w:rsidR="006B1B9C" w:rsidRPr="00203743">
        <w:rPr>
          <w:rFonts w:ascii="Tahoma" w:hAnsi="Tahoma" w:cs="Tahoma"/>
          <w:bCs/>
          <w:sz w:val="20"/>
        </w:rPr>
        <w:t>elektricni</w:t>
      </w:r>
      <w:proofErr w:type="spellEnd"/>
      <w:r w:rsidR="006B1B9C" w:rsidRPr="00203743">
        <w:rPr>
          <w:rFonts w:ascii="Tahoma" w:hAnsi="Tahoma" w:cs="Tahoma"/>
          <w:bCs/>
          <w:sz w:val="20"/>
        </w:rPr>
        <w:t xml:space="preserve"> pogon - Tehnična specifikacija sprememba z dne 20. 10.2022.docx (Priloga 5). K navedeni datoteki ponudnik predloži tudi </w:t>
      </w:r>
      <w:r w:rsidR="006B1B9C" w:rsidRPr="00203743">
        <w:rPr>
          <w:rFonts w:ascii="Tahoma" w:hAnsi="Tahoma" w:cs="Tahoma"/>
          <w:sz w:val="20"/>
        </w:rPr>
        <w:t>(na lastnem obrazcu) tudi tehnično dokumentacijo ponujenega vlaka, z vsemi osnovnimi opisi in tehničnimi podatki ponujenega vozila</w:t>
      </w:r>
    </w:p>
    <w:p w:rsidR="005450BF" w:rsidRPr="00203743" w:rsidRDefault="005450BF" w:rsidP="006B1B9C">
      <w:pPr>
        <w:keepNext/>
        <w:keepLines/>
        <w:tabs>
          <w:tab w:val="left" w:pos="8505"/>
        </w:tabs>
        <w:jc w:val="both"/>
        <w:rPr>
          <w:rFonts w:ascii="Tahoma" w:hAnsi="Tahoma" w:cs="Tahoma"/>
          <w:color w:val="FF0000"/>
          <w:sz w:val="20"/>
        </w:rPr>
      </w:pPr>
      <w:bookmarkStart w:id="0" w:name="_GoBack"/>
      <w:bookmarkEnd w:id="0"/>
    </w:p>
    <w:p w:rsidR="007773D3" w:rsidRPr="00203743" w:rsidRDefault="0018137F" w:rsidP="006B1B9C">
      <w:pPr>
        <w:keepNext/>
        <w:keepLines/>
        <w:spacing w:after="120"/>
        <w:ind w:left="357" w:right="425"/>
        <w:jc w:val="both"/>
        <w:rPr>
          <w:rFonts w:ascii="Tahoma" w:hAnsi="Tahoma" w:cs="Tahoma"/>
          <w:sz w:val="20"/>
        </w:rPr>
      </w:pPr>
      <w:r w:rsidRPr="00203743">
        <w:rPr>
          <w:rFonts w:ascii="Tahoma" w:hAnsi="Tahoma" w:cs="Tahoma"/>
          <w:sz w:val="20"/>
        </w:rPr>
        <w:t>Ponudnik k P</w:t>
      </w:r>
      <w:r w:rsidR="001B2B7A" w:rsidRPr="00203743">
        <w:rPr>
          <w:rFonts w:ascii="Tahoma" w:hAnsi="Tahoma" w:cs="Tahoma"/>
          <w:sz w:val="20"/>
        </w:rPr>
        <w:t xml:space="preserve">rilogi 5 ponudbene dokumentacije </w:t>
      </w:r>
      <w:r w:rsidR="007773D3" w:rsidRPr="00203743">
        <w:rPr>
          <w:rFonts w:ascii="Tahoma" w:hAnsi="Tahoma" w:cs="Tahoma"/>
          <w:sz w:val="20"/>
        </w:rPr>
        <w:t xml:space="preserve">torej </w:t>
      </w:r>
      <w:r w:rsidR="001B2B7A" w:rsidRPr="00203743">
        <w:rPr>
          <w:rFonts w:ascii="Tahoma" w:hAnsi="Tahoma" w:cs="Tahoma"/>
          <w:sz w:val="20"/>
        </w:rPr>
        <w:t>predloži</w:t>
      </w:r>
      <w:r w:rsidR="007773D3" w:rsidRPr="00203743">
        <w:rPr>
          <w:rFonts w:ascii="Tahoma" w:hAnsi="Tahoma" w:cs="Tahoma"/>
          <w:sz w:val="20"/>
        </w:rPr>
        <w:t>:</w:t>
      </w:r>
    </w:p>
    <w:p w:rsidR="007773D3" w:rsidRPr="00203743" w:rsidRDefault="007773D3" w:rsidP="00A46512">
      <w:pPr>
        <w:pStyle w:val="Odstavekseznama"/>
        <w:keepNext/>
        <w:keepLines/>
        <w:numPr>
          <w:ilvl w:val="0"/>
          <w:numId w:val="36"/>
        </w:numPr>
        <w:ind w:right="424"/>
        <w:jc w:val="both"/>
        <w:rPr>
          <w:rFonts w:ascii="Tahoma" w:hAnsi="Tahoma" w:cs="Tahoma"/>
          <w:sz w:val="20"/>
        </w:rPr>
      </w:pPr>
      <w:r w:rsidRPr="00203743">
        <w:rPr>
          <w:rFonts w:ascii="Tahoma" w:hAnsi="Tahoma" w:cs="Tahoma"/>
          <w:bCs/>
          <w:sz w:val="20"/>
        </w:rPr>
        <w:t>izpolnjeno</w:t>
      </w:r>
      <w:r w:rsidRPr="00203743">
        <w:rPr>
          <w:rFonts w:ascii="Tahoma" w:hAnsi="Tahoma" w:cs="Tahoma"/>
          <w:sz w:val="20"/>
        </w:rPr>
        <w:t xml:space="preserve">, žigosano in podpisano </w:t>
      </w:r>
      <w:r w:rsidR="001B2B7A" w:rsidRPr="00203743">
        <w:rPr>
          <w:rFonts w:ascii="Tahoma" w:hAnsi="Tahoma" w:cs="Tahoma"/>
          <w:sz w:val="20"/>
        </w:rPr>
        <w:t>datoteko</w:t>
      </w:r>
      <w:r w:rsidRPr="00203743">
        <w:rPr>
          <w:rFonts w:ascii="Tahoma" w:hAnsi="Tahoma" w:cs="Tahoma"/>
          <w:sz w:val="20"/>
        </w:rPr>
        <w:t xml:space="preserve"> (v točki 7 Izjava ponudnika)</w:t>
      </w:r>
      <w:r w:rsidR="001B2B7A" w:rsidRPr="00203743">
        <w:rPr>
          <w:rFonts w:ascii="Tahoma" w:hAnsi="Tahoma" w:cs="Tahoma"/>
          <w:sz w:val="20"/>
        </w:rPr>
        <w:t xml:space="preserve"> z </w:t>
      </w:r>
      <w:r w:rsidR="001B2B7A" w:rsidRPr="00203743">
        <w:rPr>
          <w:rFonts w:ascii="Tahoma" w:hAnsi="Tahoma" w:cs="Tahoma"/>
          <w:bCs/>
          <w:sz w:val="20"/>
        </w:rPr>
        <w:t xml:space="preserve">nazivom </w:t>
      </w:r>
      <w:r w:rsidR="00A46512" w:rsidRPr="00203743">
        <w:rPr>
          <w:rFonts w:ascii="Tahoma" w:hAnsi="Tahoma" w:cs="Tahoma"/>
          <w:bCs/>
          <w:sz w:val="20"/>
        </w:rPr>
        <w:t xml:space="preserve">                 </w:t>
      </w:r>
      <w:r w:rsidR="001B2B7A" w:rsidRPr="00203743">
        <w:rPr>
          <w:rFonts w:ascii="Tahoma" w:hAnsi="Tahoma" w:cs="Tahoma"/>
          <w:bCs/>
          <w:sz w:val="20"/>
        </w:rPr>
        <w:t>LPP 128-22 Izdelava in dobav</w:t>
      </w:r>
      <w:r w:rsidRPr="00203743">
        <w:rPr>
          <w:rFonts w:ascii="Tahoma" w:hAnsi="Tahoma" w:cs="Tahoma"/>
          <w:bCs/>
          <w:sz w:val="20"/>
        </w:rPr>
        <w:t xml:space="preserve">a turističnega vlaka na </w:t>
      </w:r>
      <w:proofErr w:type="spellStart"/>
      <w:r w:rsidRPr="00203743">
        <w:rPr>
          <w:rFonts w:ascii="Tahoma" w:hAnsi="Tahoma" w:cs="Tahoma"/>
          <w:bCs/>
          <w:sz w:val="20"/>
        </w:rPr>
        <w:t>elektric</w:t>
      </w:r>
      <w:r w:rsidR="001B2B7A" w:rsidRPr="00203743">
        <w:rPr>
          <w:rFonts w:ascii="Tahoma" w:hAnsi="Tahoma" w:cs="Tahoma"/>
          <w:bCs/>
          <w:sz w:val="20"/>
        </w:rPr>
        <w:t>ni</w:t>
      </w:r>
      <w:proofErr w:type="spellEnd"/>
      <w:r w:rsidR="001B2B7A" w:rsidRPr="00203743">
        <w:rPr>
          <w:rFonts w:ascii="Tahoma" w:hAnsi="Tahoma" w:cs="Tahoma"/>
          <w:bCs/>
          <w:sz w:val="20"/>
        </w:rPr>
        <w:t xml:space="preserve"> pogon - Tehnična specifikacija</w:t>
      </w:r>
      <w:r w:rsidRPr="00203743">
        <w:rPr>
          <w:rFonts w:ascii="Tahoma" w:hAnsi="Tahoma" w:cs="Tahoma"/>
          <w:bCs/>
          <w:sz w:val="20"/>
        </w:rPr>
        <w:t xml:space="preserve"> sprememba z dne 20. 10.2022</w:t>
      </w:r>
      <w:r w:rsidR="001B2B7A" w:rsidRPr="00203743">
        <w:rPr>
          <w:rFonts w:ascii="Tahoma" w:hAnsi="Tahoma" w:cs="Tahoma"/>
          <w:bCs/>
          <w:sz w:val="20"/>
        </w:rPr>
        <w:t>.docx</w:t>
      </w:r>
      <w:r w:rsidRPr="00203743">
        <w:rPr>
          <w:rFonts w:ascii="Tahoma" w:hAnsi="Tahoma" w:cs="Tahoma"/>
          <w:bCs/>
          <w:sz w:val="20"/>
        </w:rPr>
        <w:t xml:space="preserve"> in </w:t>
      </w:r>
    </w:p>
    <w:p w:rsidR="00643111" w:rsidRPr="00203743" w:rsidRDefault="00643111" w:rsidP="00A46512">
      <w:pPr>
        <w:pStyle w:val="Odstavekseznama"/>
        <w:keepNext/>
        <w:keepLines/>
        <w:numPr>
          <w:ilvl w:val="0"/>
          <w:numId w:val="36"/>
        </w:numPr>
        <w:ind w:right="424"/>
        <w:jc w:val="both"/>
        <w:rPr>
          <w:rFonts w:ascii="Tahoma" w:hAnsi="Tahoma" w:cs="Tahoma"/>
          <w:sz w:val="20"/>
        </w:rPr>
      </w:pPr>
      <w:r w:rsidRPr="00203743">
        <w:rPr>
          <w:rFonts w:ascii="Tahoma" w:hAnsi="Tahoma" w:cs="Tahoma"/>
          <w:sz w:val="20"/>
        </w:rPr>
        <w:t xml:space="preserve">(na lastnem obrazcu) tudi tehnično dokumentacijo ponujenega vlaka, z vsemi osnovnimi opisi in tehničnimi podatki ponujenega vozila, s katero ponudnik izkazuje, da ponujeno vozilo izpolnjuje pogoje in zahteve naročnika. </w:t>
      </w:r>
    </w:p>
    <w:p w:rsidR="00643111" w:rsidRPr="00643111" w:rsidRDefault="00643111" w:rsidP="00643111">
      <w:pPr>
        <w:keepNext/>
        <w:keepLines/>
        <w:jc w:val="both"/>
        <w:rPr>
          <w:rFonts w:ascii="Tahoma" w:eastAsiaTheme="minorHAnsi" w:hAnsi="Tahoma" w:cs="Tahoma"/>
          <w:b/>
          <w:sz w:val="20"/>
          <w:lang w:eastAsia="en-US"/>
        </w:rPr>
      </w:pPr>
    </w:p>
    <w:p w:rsidR="001B2B7A" w:rsidRDefault="001B2B7A" w:rsidP="00DB6618">
      <w:pPr>
        <w:keepNext/>
        <w:keepLines/>
        <w:tabs>
          <w:tab w:val="left" w:pos="8505"/>
        </w:tabs>
        <w:spacing w:after="120"/>
        <w:jc w:val="both"/>
        <w:rPr>
          <w:rFonts w:ascii="Tahoma" w:hAnsi="Tahoma" w:cs="Tahoma"/>
          <w:color w:val="FF0000"/>
          <w:sz w:val="20"/>
        </w:rPr>
      </w:pPr>
    </w:p>
    <w:p w:rsidR="00A46512" w:rsidRPr="00A46512" w:rsidRDefault="001B2B7A" w:rsidP="00A46512">
      <w:pPr>
        <w:pStyle w:val="Odstavekseznama"/>
        <w:keepNext/>
        <w:keepLines/>
        <w:numPr>
          <w:ilvl w:val="0"/>
          <w:numId w:val="37"/>
        </w:numPr>
        <w:spacing w:after="120"/>
        <w:ind w:left="284" w:right="425" w:hanging="284"/>
        <w:jc w:val="both"/>
        <w:rPr>
          <w:rFonts w:ascii="Tahoma" w:hAnsi="Tahoma" w:cs="Tahoma"/>
          <w:sz w:val="12"/>
          <w:szCs w:val="12"/>
        </w:rPr>
      </w:pPr>
      <w:r w:rsidRPr="006B1B9C">
        <w:rPr>
          <w:rFonts w:ascii="Tahoma" w:hAnsi="Tahoma" w:cs="Tahoma"/>
          <w:bCs/>
          <w:sz w:val="20"/>
        </w:rPr>
        <w:lastRenderedPageBreak/>
        <w:t xml:space="preserve">Naročnik naroča izdelavo cestnega turističnega vlaka izdelanega po tehničnih zahtevah, ki so podani v razpisni dokumentaciji. Vsako takšno vozilo se izdela po meri za znanega naročnika. Ker naročnik izdelavo in nakup vozila pogojuje z enotnim izgledom, ki se smatra kot del celostne podobe mesta in ker je naročnik po pregledu tržišča ugotovil, da obstaja več ponudnikov, ki lahko izdelajo takšno vozilo, naročnik ne spreminja tehničnih zahtev. </w:t>
      </w:r>
    </w:p>
    <w:p w:rsidR="00C426C2" w:rsidRPr="00203743" w:rsidRDefault="00C426C2" w:rsidP="00203743">
      <w:pPr>
        <w:keepNext/>
        <w:keepLines/>
        <w:spacing w:after="120"/>
        <w:ind w:right="425"/>
        <w:jc w:val="both"/>
        <w:rPr>
          <w:rFonts w:ascii="Tahoma" w:hAnsi="Tahoma" w:cs="Tahoma"/>
          <w:bCs/>
          <w:sz w:val="20"/>
        </w:rPr>
      </w:pPr>
    </w:p>
    <w:p w:rsidR="004E5B8E" w:rsidRPr="008F64E7" w:rsidRDefault="004E5B8E" w:rsidP="004E5B8E">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Pr>
          <w:rFonts w:ascii="Tahoma" w:hAnsi="Tahoma" w:cs="Tahoma"/>
          <w:color w:val="FF0000"/>
          <w:sz w:val="20"/>
        </w:rPr>
        <w:t xml:space="preserve"> in </w:t>
      </w:r>
      <w:r w:rsidRPr="001B2B7A">
        <w:rPr>
          <w:rFonts w:ascii="Tahoma" w:hAnsi="Tahoma" w:cs="Tahoma"/>
          <w:color w:val="00B050"/>
          <w:sz w:val="20"/>
        </w:rPr>
        <w:t>ODGOVOR:</w:t>
      </w:r>
      <w:r w:rsidR="0070770C">
        <w:rPr>
          <w:rFonts w:ascii="Tahoma" w:hAnsi="Tahoma" w:cs="Tahoma"/>
          <w:color w:val="FF0000"/>
          <w:sz w:val="20"/>
        </w:rPr>
        <w:tab/>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t>Zahteva:</w:t>
      </w:r>
      <w:r>
        <w:rPr>
          <w:rFonts w:ascii="Tahoma" w:hAnsi="Tahoma" w:cs="Tahoma"/>
          <w:bCs/>
          <w:sz w:val="20"/>
        </w:rPr>
        <w:t xml:space="preserve"> </w:t>
      </w:r>
      <w:r w:rsidRPr="004E5B8E">
        <w:rPr>
          <w:rFonts w:ascii="Tahoma" w:hAnsi="Tahoma" w:cs="Tahoma"/>
          <w:bCs/>
          <w:sz w:val="20"/>
        </w:rPr>
        <w:t>2.2.3 Servis, vzdrževanje in rezervni deli</w:t>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t>V točki zahtevate:</w:t>
      </w:r>
      <w:r>
        <w:rPr>
          <w:rFonts w:ascii="Tahoma" w:hAnsi="Tahoma" w:cs="Tahoma"/>
          <w:bCs/>
          <w:sz w:val="20"/>
        </w:rPr>
        <w:t xml:space="preserve"> </w:t>
      </w:r>
      <w:r w:rsidRPr="004E5B8E">
        <w:rPr>
          <w:rFonts w:ascii="Tahoma" w:hAnsi="Tahoma" w:cs="Tahoma"/>
          <w:bCs/>
          <w:sz w:val="20"/>
        </w:rPr>
        <w:t>Redni vzdrževalni servisi in enostavna garancijska popravila vozila se bodo izvajala na lokaciji naročnika, pri čemer mora izbrani ponudnik s sklenitvijo pogodbe, naročnika pooblastiti za izvedbo vzdrževalnih servisov in enostavnih garancijskih popravil. Izbrani ponudnik se obvezuje naročniku za garancijska popravila priznati urno postavko v višini 37,00 EUR brez DDV.</w:t>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br/>
        <w:t>Vprašanje:</w:t>
      </w:r>
    </w:p>
    <w:p w:rsidR="004E5B8E" w:rsidRPr="004E5B8E" w:rsidRDefault="004E5B8E" w:rsidP="004E5B8E">
      <w:pPr>
        <w:keepNext/>
        <w:keepLines/>
        <w:ind w:right="424"/>
        <w:jc w:val="both"/>
        <w:rPr>
          <w:rFonts w:ascii="Tahoma" w:hAnsi="Tahoma" w:cs="Tahoma"/>
          <w:bCs/>
          <w:sz w:val="20"/>
        </w:rPr>
      </w:pPr>
      <w:r w:rsidRPr="004E5B8E">
        <w:rPr>
          <w:rFonts w:ascii="Tahoma" w:hAnsi="Tahoma" w:cs="Tahoma"/>
          <w:bCs/>
          <w:sz w:val="20"/>
        </w:rPr>
        <w:t>Ali ponudnik razume pravilno, da je urna postavka 37 eur določena, število ur/enot popravila pa je v skladu z normativi proizvajalca, oziroma jih določita naročnik in ponudnik po predhodni pisni uskladitvi?</w:t>
      </w:r>
    </w:p>
    <w:p w:rsidR="004E5B8E" w:rsidRPr="004E5B8E" w:rsidRDefault="004E5B8E" w:rsidP="004E5B8E">
      <w:pPr>
        <w:keepNext/>
        <w:keepLines/>
        <w:pBdr>
          <w:bottom w:val="single" w:sz="4" w:space="1" w:color="auto"/>
        </w:pBdr>
        <w:tabs>
          <w:tab w:val="left" w:pos="8505"/>
        </w:tabs>
        <w:spacing w:after="120"/>
        <w:jc w:val="both"/>
        <w:rPr>
          <w:rFonts w:ascii="Tahoma" w:hAnsi="Tahoma" w:cs="Tahoma"/>
          <w:color w:val="00B050"/>
          <w:sz w:val="20"/>
        </w:rPr>
      </w:pPr>
      <w:r w:rsidRPr="004E5B8E">
        <w:rPr>
          <w:rFonts w:ascii="Tahoma" w:hAnsi="Tahoma" w:cs="Tahoma"/>
          <w:color w:val="00B050"/>
          <w:sz w:val="20"/>
        </w:rPr>
        <w:t>ODGOVOR: Da.</w:t>
      </w:r>
    </w:p>
    <w:p w:rsidR="004E5B8E" w:rsidRDefault="004E5B8E" w:rsidP="004E5B8E">
      <w:pPr>
        <w:keepNext/>
        <w:keepLines/>
        <w:ind w:right="424"/>
        <w:jc w:val="both"/>
        <w:rPr>
          <w:rFonts w:ascii="Tahoma" w:hAnsi="Tahoma" w:cs="Tahoma"/>
          <w:bCs/>
          <w:sz w:val="20"/>
        </w:rPr>
      </w:pPr>
      <w:r w:rsidRPr="004E5B8E">
        <w:rPr>
          <w:rFonts w:ascii="Tahoma" w:hAnsi="Tahoma" w:cs="Tahoma"/>
          <w:bCs/>
          <w:sz w:val="20"/>
        </w:rPr>
        <w:t>Zahteva:</w:t>
      </w:r>
      <w:r>
        <w:rPr>
          <w:rFonts w:ascii="Tahoma" w:hAnsi="Tahoma" w:cs="Tahoma"/>
          <w:bCs/>
          <w:sz w:val="20"/>
        </w:rPr>
        <w:t xml:space="preserve"> </w:t>
      </w:r>
      <w:r w:rsidRPr="004E5B8E">
        <w:rPr>
          <w:rFonts w:ascii="Tahoma" w:hAnsi="Tahoma" w:cs="Tahoma"/>
          <w:bCs/>
          <w:sz w:val="20"/>
        </w:rPr>
        <w:t>4.14 Sprednja in zadnja steklena stena morata imeti možnost odpiranja v horizontalni smeri na način, da omogočata učinkovito zračenje v poletnih mesecih. Izvedba mora biti v drsni trodelni izvedbi, pri čemer se stranski stekleni površini odpirata proti središčni premici vozila.</w:t>
      </w:r>
      <w:r w:rsidRPr="004E5B8E">
        <w:rPr>
          <w:rFonts w:ascii="Tahoma" w:hAnsi="Tahoma" w:cs="Tahoma"/>
          <w:bCs/>
          <w:sz w:val="20"/>
        </w:rPr>
        <w:br/>
      </w:r>
      <w:r w:rsidRPr="004E5B8E">
        <w:rPr>
          <w:rFonts w:ascii="Tahoma" w:hAnsi="Tahoma" w:cs="Tahoma"/>
          <w:bCs/>
          <w:sz w:val="20"/>
        </w:rPr>
        <w:br/>
        <w:t>Vprašanje:</w:t>
      </w:r>
      <w:r w:rsidRPr="004E5B8E">
        <w:rPr>
          <w:rFonts w:ascii="Tahoma" w:hAnsi="Tahoma" w:cs="Tahoma"/>
          <w:bCs/>
          <w:sz w:val="20"/>
        </w:rPr>
        <w:br/>
        <w:t>Varnosti predpisi zahtevajo, da je na vagonu vlakca vsaj eno steklo enodelno, ki služi kot zasilni izhod.</w:t>
      </w:r>
      <w:r w:rsidRPr="004E5B8E">
        <w:rPr>
          <w:rFonts w:ascii="Tahoma" w:hAnsi="Tahoma" w:cs="Tahoma"/>
          <w:bCs/>
          <w:sz w:val="20"/>
        </w:rPr>
        <w:br/>
        <w:t>Lahko proizvajalec vgradi na vsakem vagonu zadaj enodelno steklo, ki bi hkrati služilo kot zasilni izhod?</w:t>
      </w:r>
    </w:p>
    <w:p w:rsidR="004E5B8E" w:rsidRPr="004E5B8E" w:rsidRDefault="004E5B8E" w:rsidP="004E5B8E">
      <w:pPr>
        <w:keepNext/>
        <w:keepLines/>
        <w:pBdr>
          <w:bottom w:val="single" w:sz="4" w:space="1" w:color="auto"/>
        </w:pBdr>
        <w:tabs>
          <w:tab w:val="left" w:pos="8505"/>
        </w:tabs>
        <w:spacing w:after="120"/>
        <w:jc w:val="both"/>
        <w:rPr>
          <w:rFonts w:ascii="Tahoma" w:hAnsi="Tahoma" w:cs="Tahoma"/>
          <w:color w:val="00B050"/>
          <w:sz w:val="20"/>
        </w:rPr>
      </w:pPr>
      <w:r w:rsidRPr="004E5B8E">
        <w:rPr>
          <w:rFonts w:ascii="Tahoma" w:hAnsi="Tahoma" w:cs="Tahoma"/>
          <w:color w:val="00B050"/>
          <w:sz w:val="20"/>
        </w:rPr>
        <w:t>ODGOVOR: Da.</w:t>
      </w:r>
    </w:p>
    <w:p w:rsidR="004E5B8E" w:rsidRPr="004E5B8E" w:rsidRDefault="004E5B8E" w:rsidP="004E5B8E">
      <w:pPr>
        <w:keepNext/>
        <w:keepLines/>
        <w:ind w:right="424"/>
        <w:jc w:val="both"/>
        <w:rPr>
          <w:rFonts w:ascii="Tahoma" w:hAnsi="Tahoma" w:cs="Tahoma"/>
          <w:bCs/>
          <w:sz w:val="20"/>
        </w:rPr>
      </w:pPr>
    </w:p>
    <w:p w:rsidR="008536AE" w:rsidRDefault="008536AE" w:rsidP="00DB6618">
      <w:pPr>
        <w:keepNext/>
        <w:keepLines/>
        <w:rPr>
          <w:rFonts w:ascii="Tahoma" w:hAnsi="Tahoma" w:cs="Tahoma"/>
          <w:bCs/>
          <w:sz w:val="20"/>
        </w:rPr>
      </w:pPr>
    </w:p>
    <w:p w:rsidR="0019730D" w:rsidRDefault="0019730D" w:rsidP="00DB6618">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DB6618">
      <w:pPr>
        <w:keepNext/>
        <w:keepLines/>
        <w:rPr>
          <w:rFonts w:ascii="Tahoma" w:hAnsi="Tahoma" w:cs="Tahoma"/>
          <w:sz w:val="20"/>
        </w:rPr>
      </w:pPr>
      <w:r w:rsidRPr="00072473">
        <w:rPr>
          <w:rFonts w:ascii="Tahoma" w:hAnsi="Tahoma" w:cs="Tahoma"/>
          <w:sz w:val="20"/>
        </w:rPr>
        <w:tab/>
      </w:r>
    </w:p>
    <w:p w:rsidR="0019730D" w:rsidRPr="00072473" w:rsidRDefault="0019730D" w:rsidP="00DB6618">
      <w:pPr>
        <w:keepNext/>
        <w:keepLines/>
        <w:ind w:left="5387"/>
        <w:rPr>
          <w:rFonts w:ascii="Tahoma" w:hAnsi="Tahoma" w:cs="Tahoma"/>
          <w:sz w:val="20"/>
        </w:rPr>
      </w:pPr>
      <w:r w:rsidRPr="00072473">
        <w:rPr>
          <w:rFonts w:ascii="Tahoma" w:hAnsi="Tahoma" w:cs="Tahoma"/>
          <w:sz w:val="20"/>
        </w:rPr>
        <w:t>JAVNI HOLDING Ljubljana, d.o.o.</w:t>
      </w:r>
    </w:p>
    <w:p w:rsidR="0019730D" w:rsidRDefault="0019730D" w:rsidP="00DB6618">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D28EB" w:rsidRDefault="00ED28EB" w:rsidP="00DB6618">
      <w:pPr>
        <w:keepNext/>
        <w:keepLines/>
        <w:rPr>
          <w:rFonts w:ascii="Tahoma" w:hAnsi="Tahoma" w:cs="Tahoma"/>
          <w:bCs/>
          <w:sz w:val="20"/>
        </w:rPr>
      </w:pPr>
    </w:p>
    <w:sectPr w:rsidR="00ED28EB"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03743">
      <w:rPr>
        <w:noProof/>
        <w:sz w:val="16"/>
        <w:szCs w:val="16"/>
      </w:rPr>
      <w:t>2</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C126CE"/>
    <w:multiLevelType w:val="hybridMultilevel"/>
    <w:tmpl w:val="71AEA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2"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2C5997"/>
    <w:multiLevelType w:val="hybridMultilevel"/>
    <w:tmpl w:val="61DE1C18"/>
    <w:lvl w:ilvl="0" w:tplc="2514F1E4">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7" w15:restartNumberingAfterBreak="0">
    <w:nsid w:val="55A149FC"/>
    <w:multiLevelType w:val="hybridMultilevel"/>
    <w:tmpl w:val="B0183BA0"/>
    <w:lvl w:ilvl="0" w:tplc="DC648E90">
      <w:start w:val="1"/>
      <w:numFmt w:val="decimal"/>
      <w:lvlText w:val="%1."/>
      <w:lvlJc w:val="left"/>
      <w:pPr>
        <w:ind w:left="720" w:hanging="360"/>
      </w:pPr>
      <w:rPr>
        <w:rFonts w:ascii="Tahoma" w:hAnsi="Tahoma" w:cs="Tahoma"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4"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9"/>
  </w:num>
  <w:num w:numId="4">
    <w:abstractNumId w:val="21"/>
  </w:num>
  <w:num w:numId="5">
    <w:abstractNumId w:val="19"/>
  </w:num>
  <w:num w:numId="6">
    <w:abstractNumId w:val="4"/>
  </w:num>
  <w:num w:numId="7">
    <w:abstractNumId w:val="11"/>
  </w:num>
  <w:num w:numId="8">
    <w:abstractNumId w:val="22"/>
  </w:num>
  <w:num w:numId="9">
    <w:abstractNumId w:val="7"/>
  </w:num>
  <w:num w:numId="10">
    <w:abstractNumId w:val="8"/>
  </w:num>
  <w:num w:numId="11">
    <w:abstractNumId w:val="6"/>
  </w:num>
  <w:num w:numId="12">
    <w:abstractNumId w:val="2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6"/>
  </w:num>
  <w:num w:numId="15">
    <w:abstractNumId w:val="13"/>
  </w:num>
  <w:num w:numId="16">
    <w:abstractNumId w:val="28"/>
  </w:num>
  <w:num w:numId="17">
    <w:abstractNumId w:val="9"/>
  </w:num>
  <w:num w:numId="18">
    <w:abstractNumId w:val="21"/>
  </w:num>
  <w:num w:numId="19">
    <w:abstractNumId w:val="16"/>
  </w:num>
  <w:num w:numId="20">
    <w:abstractNumId w:val="20"/>
  </w:num>
  <w:num w:numId="21">
    <w:abstractNumId w:val="14"/>
  </w:num>
  <w:num w:numId="22">
    <w:abstractNumId w:val="34"/>
  </w:num>
  <w:num w:numId="23">
    <w:abstractNumId w:val="10"/>
  </w:num>
  <w:num w:numId="24">
    <w:abstractNumId w:val="31"/>
  </w:num>
  <w:num w:numId="25">
    <w:abstractNumId w:val="30"/>
  </w:num>
  <w:num w:numId="26">
    <w:abstractNumId w:val="3"/>
  </w:num>
  <w:num w:numId="27">
    <w:abstractNumId w:val="32"/>
  </w:num>
  <w:num w:numId="28">
    <w:abstractNumId w:val="5"/>
  </w:num>
  <w:num w:numId="29">
    <w:abstractNumId w:val="15"/>
  </w:num>
  <w:num w:numId="30">
    <w:abstractNumId w:val="2"/>
  </w:num>
  <w:num w:numId="31">
    <w:abstractNumId w:val="24"/>
  </w:num>
  <w:num w:numId="32">
    <w:abstractNumId w:val="12"/>
  </w:num>
  <w:num w:numId="33">
    <w:abstractNumId w:val="17"/>
  </w:num>
  <w:num w:numId="34">
    <w:abstractNumId w:val="1"/>
  </w:num>
  <w:num w:numId="35">
    <w:abstractNumId w:val="18"/>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D6CA0"/>
    <w:rsid w:val="000E1266"/>
    <w:rsid w:val="000E3456"/>
    <w:rsid w:val="000E6E67"/>
    <w:rsid w:val="000E7AFC"/>
    <w:rsid w:val="000E7D9B"/>
    <w:rsid w:val="00102EFB"/>
    <w:rsid w:val="0010546B"/>
    <w:rsid w:val="0010611D"/>
    <w:rsid w:val="00110C57"/>
    <w:rsid w:val="00125393"/>
    <w:rsid w:val="0012683E"/>
    <w:rsid w:val="00130EEE"/>
    <w:rsid w:val="001376D1"/>
    <w:rsid w:val="00141500"/>
    <w:rsid w:val="00143D06"/>
    <w:rsid w:val="00157E17"/>
    <w:rsid w:val="00170AAA"/>
    <w:rsid w:val="00175FEC"/>
    <w:rsid w:val="0018137F"/>
    <w:rsid w:val="0018237C"/>
    <w:rsid w:val="001870F9"/>
    <w:rsid w:val="0019730D"/>
    <w:rsid w:val="001A043C"/>
    <w:rsid w:val="001A4BB9"/>
    <w:rsid w:val="001A53B9"/>
    <w:rsid w:val="001A725C"/>
    <w:rsid w:val="001B0253"/>
    <w:rsid w:val="001B2B7A"/>
    <w:rsid w:val="001B482F"/>
    <w:rsid w:val="001C238D"/>
    <w:rsid w:val="001C7004"/>
    <w:rsid w:val="001D4454"/>
    <w:rsid w:val="001E0C98"/>
    <w:rsid w:val="001E0DC0"/>
    <w:rsid w:val="001E278D"/>
    <w:rsid w:val="001E3612"/>
    <w:rsid w:val="001E3A81"/>
    <w:rsid w:val="001E5AE6"/>
    <w:rsid w:val="00203743"/>
    <w:rsid w:val="00205379"/>
    <w:rsid w:val="002068BC"/>
    <w:rsid w:val="00221146"/>
    <w:rsid w:val="00224FE4"/>
    <w:rsid w:val="00242234"/>
    <w:rsid w:val="00243800"/>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2D30"/>
    <w:rsid w:val="00387F4F"/>
    <w:rsid w:val="0039059B"/>
    <w:rsid w:val="00391DD6"/>
    <w:rsid w:val="00396E64"/>
    <w:rsid w:val="003B0717"/>
    <w:rsid w:val="003B151C"/>
    <w:rsid w:val="003C1FCF"/>
    <w:rsid w:val="003C3E8E"/>
    <w:rsid w:val="003C5474"/>
    <w:rsid w:val="003C747C"/>
    <w:rsid w:val="003D2A16"/>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D3E89"/>
    <w:rsid w:val="004D64A2"/>
    <w:rsid w:val="004E27D9"/>
    <w:rsid w:val="004E5B8E"/>
    <w:rsid w:val="004F45E8"/>
    <w:rsid w:val="004F599A"/>
    <w:rsid w:val="00503EAA"/>
    <w:rsid w:val="00505A07"/>
    <w:rsid w:val="00516D19"/>
    <w:rsid w:val="00523501"/>
    <w:rsid w:val="00527CAB"/>
    <w:rsid w:val="0053291B"/>
    <w:rsid w:val="00540009"/>
    <w:rsid w:val="005450BF"/>
    <w:rsid w:val="005523E9"/>
    <w:rsid w:val="005555B1"/>
    <w:rsid w:val="0056182D"/>
    <w:rsid w:val="0057721D"/>
    <w:rsid w:val="00583FEE"/>
    <w:rsid w:val="00585E0E"/>
    <w:rsid w:val="005955C4"/>
    <w:rsid w:val="00597FE2"/>
    <w:rsid w:val="005A1CF2"/>
    <w:rsid w:val="005B4C30"/>
    <w:rsid w:val="005C2DB5"/>
    <w:rsid w:val="005C2DB7"/>
    <w:rsid w:val="005D2112"/>
    <w:rsid w:val="005D7123"/>
    <w:rsid w:val="005E7331"/>
    <w:rsid w:val="005F40F3"/>
    <w:rsid w:val="00600300"/>
    <w:rsid w:val="00601C81"/>
    <w:rsid w:val="00616167"/>
    <w:rsid w:val="0062320B"/>
    <w:rsid w:val="00624A8F"/>
    <w:rsid w:val="006308E5"/>
    <w:rsid w:val="00634AE3"/>
    <w:rsid w:val="00636E9B"/>
    <w:rsid w:val="00643111"/>
    <w:rsid w:val="00656773"/>
    <w:rsid w:val="006610A5"/>
    <w:rsid w:val="00665CA5"/>
    <w:rsid w:val="00672332"/>
    <w:rsid w:val="006862BE"/>
    <w:rsid w:val="0069374F"/>
    <w:rsid w:val="006A2FAA"/>
    <w:rsid w:val="006B024F"/>
    <w:rsid w:val="006B1B9C"/>
    <w:rsid w:val="006B1CF9"/>
    <w:rsid w:val="006B3868"/>
    <w:rsid w:val="006E0CA1"/>
    <w:rsid w:val="006E45F0"/>
    <w:rsid w:val="006F22BA"/>
    <w:rsid w:val="006F3058"/>
    <w:rsid w:val="006F536A"/>
    <w:rsid w:val="0070049E"/>
    <w:rsid w:val="00703E6D"/>
    <w:rsid w:val="0070770C"/>
    <w:rsid w:val="00711458"/>
    <w:rsid w:val="007159B1"/>
    <w:rsid w:val="00717A7C"/>
    <w:rsid w:val="00726358"/>
    <w:rsid w:val="00730049"/>
    <w:rsid w:val="00735161"/>
    <w:rsid w:val="00746617"/>
    <w:rsid w:val="007620B2"/>
    <w:rsid w:val="00762732"/>
    <w:rsid w:val="00763D0C"/>
    <w:rsid w:val="00764CDA"/>
    <w:rsid w:val="007661F5"/>
    <w:rsid w:val="00766924"/>
    <w:rsid w:val="0077022A"/>
    <w:rsid w:val="007773D3"/>
    <w:rsid w:val="00794399"/>
    <w:rsid w:val="007A258F"/>
    <w:rsid w:val="007A2DF5"/>
    <w:rsid w:val="007B175D"/>
    <w:rsid w:val="007B314F"/>
    <w:rsid w:val="007C39BD"/>
    <w:rsid w:val="007C3B30"/>
    <w:rsid w:val="007C494E"/>
    <w:rsid w:val="007D1E0B"/>
    <w:rsid w:val="007D6B63"/>
    <w:rsid w:val="007D7B31"/>
    <w:rsid w:val="007E1A3B"/>
    <w:rsid w:val="007E1CB5"/>
    <w:rsid w:val="007E295E"/>
    <w:rsid w:val="007F0CFD"/>
    <w:rsid w:val="007F402F"/>
    <w:rsid w:val="00800D88"/>
    <w:rsid w:val="00805C31"/>
    <w:rsid w:val="008072D7"/>
    <w:rsid w:val="008105EE"/>
    <w:rsid w:val="00813A5F"/>
    <w:rsid w:val="00816D52"/>
    <w:rsid w:val="00821F95"/>
    <w:rsid w:val="00833E8E"/>
    <w:rsid w:val="008369D7"/>
    <w:rsid w:val="0084033C"/>
    <w:rsid w:val="00844D48"/>
    <w:rsid w:val="00845A11"/>
    <w:rsid w:val="0084746F"/>
    <w:rsid w:val="008536AE"/>
    <w:rsid w:val="00856BAF"/>
    <w:rsid w:val="00856BF6"/>
    <w:rsid w:val="0086336E"/>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35E1"/>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32D14"/>
    <w:rsid w:val="009432A3"/>
    <w:rsid w:val="0094583D"/>
    <w:rsid w:val="00950F49"/>
    <w:rsid w:val="00962839"/>
    <w:rsid w:val="00965750"/>
    <w:rsid w:val="00967016"/>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C2A0D"/>
    <w:rsid w:val="009D10CB"/>
    <w:rsid w:val="009D2BDE"/>
    <w:rsid w:val="009F166F"/>
    <w:rsid w:val="009F4FFF"/>
    <w:rsid w:val="00A103A9"/>
    <w:rsid w:val="00A14412"/>
    <w:rsid w:val="00A14B1A"/>
    <w:rsid w:val="00A14DA1"/>
    <w:rsid w:val="00A36239"/>
    <w:rsid w:val="00A43E01"/>
    <w:rsid w:val="00A46512"/>
    <w:rsid w:val="00A56D4E"/>
    <w:rsid w:val="00A57930"/>
    <w:rsid w:val="00A60869"/>
    <w:rsid w:val="00A62A23"/>
    <w:rsid w:val="00A64B0B"/>
    <w:rsid w:val="00A65139"/>
    <w:rsid w:val="00A66230"/>
    <w:rsid w:val="00A66477"/>
    <w:rsid w:val="00A67690"/>
    <w:rsid w:val="00A735A0"/>
    <w:rsid w:val="00A73BAE"/>
    <w:rsid w:val="00A80AA7"/>
    <w:rsid w:val="00A85227"/>
    <w:rsid w:val="00A905ED"/>
    <w:rsid w:val="00A94118"/>
    <w:rsid w:val="00AA287F"/>
    <w:rsid w:val="00AB4DCC"/>
    <w:rsid w:val="00AC2325"/>
    <w:rsid w:val="00AC326A"/>
    <w:rsid w:val="00AC7CAB"/>
    <w:rsid w:val="00AD0743"/>
    <w:rsid w:val="00AE726B"/>
    <w:rsid w:val="00AF4A21"/>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85A47"/>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26C2"/>
    <w:rsid w:val="00C45F1E"/>
    <w:rsid w:val="00C5370C"/>
    <w:rsid w:val="00C6393E"/>
    <w:rsid w:val="00C726A4"/>
    <w:rsid w:val="00C73A78"/>
    <w:rsid w:val="00C86132"/>
    <w:rsid w:val="00CA4F0B"/>
    <w:rsid w:val="00CB065C"/>
    <w:rsid w:val="00CB0A4A"/>
    <w:rsid w:val="00CB4495"/>
    <w:rsid w:val="00CB702E"/>
    <w:rsid w:val="00CB77D3"/>
    <w:rsid w:val="00CD1834"/>
    <w:rsid w:val="00CE4D71"/>
    <w:rsid w:val="00CF300D"/>
    <w:rsid w:val="00CF4117"/>
    <w:rsid w:val="00CF6406"/>
    <w:rsid w:val="00D02474"/>
    <w:rsid w:val="00D03AF4"/>
    <w:rsid w:val="00D22D80"/>
    <w:rsid w:val="00D26F0A"/>
    <w:rsid w:val="00D27EE9"/>
    <w:rsid w:val="00D310AC"/>
    <w:rsid w:val="00D35278"/>
    <w:rsid w:val="00D37B43"/>
    <w:rsid w:val="00D409DA"/>
    <w:rsid w:val="00D558BF"/>
    <w:rsid w:val="00D5592D"/>
    <w:rsid w:val="00D5643B"/>
    <w:rsid w:val="00D56BE3"/>
    <w:rsid w:val="00D57FE9"/>
    <w:rsid w:val="00D62091"/>
    <w:rsid w:val="00D677F7"/>
    <w:rsid w:val="00D875E4"/>
    <w:rsid w:val="00D905F8"/>
    <w:rsid w:val="00D92BC3"/>
    <w:rsid w:val="00D970C6"/>
    <w:rsid w:val="00D97511"/>
    <w:rsid w:val="00DA13A7"/>
    <w:rsid w:val="00DA558B"/>
    <w:rsid w:val="00DB6618"/>
    <w:rsid w:val="00DC6CA4"/>
    <w:rsid w:val="00DD1F41"/>
    <w:rsid w:val="00DD2330"/>
    <w:rsid w:val="00DE36A9"/>
    <w:rsid w:val="00DE46B3"/>
    <w:rsid w:val="00DE6D23"/>
    <w:rsid w:val="00DE7103"/>
    <w:rsid w:val="00DF0E9F"/>
    <w:rsid w:val="00DF3406"/>
    <w:rsid w:val="00E06450"/>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B2676"/>
    <w:rsid w:val="00ED2035"/>
    <w:rsid w:val="00ED28EB"/>
    <w:rsid w:val="00ED402D"/>
    <w:rsid w:val="00EE78E3"/>
    <w:rsid w:val="00EF65C1"/>
    <w:rsid w:val="00F03146"/>
    <w:rsid w:val="00F14403"/>
    <w:rsid w:val="00F14D9E"/>
    <w:rsid w:val="00F15396"/>
    <w:rsid w:val="00F16308"/>
    <w:rsid w:val="00F231C9"/>
    <w:rsid w:val="00F277F3"/>
    <w:rsid w:val="00F2794A"/>
    <w:rsid w:val="00F3413D"/>
    <w:rsid w:val="00F478C8"/>
    <w:rsid w:val="00F5336C"/>
    <w:rsid w:val="00F53A60"/>
    <w:rsid w:val="00F543E6"/>
    <w:rsid w:val="00F626C9"/>
    <w:rsid w:val="00F7266E"/>
    <w:rsid w:val="00F759FD"/>
    <w:rsid w:val="00F801AD"/>
    <w:rsid w:val="00F81EDE"/>
    <w:rsid w:val="00F859FE"/>
    <w:rsid w:val="00F86BF7"/>
    <w:rsid w:val="00F945FB"/>
    <w:rsid w:val="00FA1A43"/>
    <w:rsid w:val="00FA4F5F"/>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3A75A04"/>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paragraph" w:customStyle="1" w:styleId="Slog">
    <w:name w:val="Slog"/>
    <w:rsid w:val="007E295E"/>
    <w:pPr>
      <w:spacing w:after="0" w:line="240" w:lineRule="auto"/>
    </w:pPr>
    <w:rPr>
      <w:rFonts w:ascii="Arial" w:eastAsia="Times New Roman" w:hAnsi="Arial" w:cs="Times New Roman"/>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6128">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58215910">
      <w:bodyDiv w:val="1"/>
      <w:marLeft w:val="0"/>
      <w:marRight w:val="0"/>
      <w:marTop w:val="0"/>
      <w:marBottom w:val="0"/>
      <w:divBdr>
        <w:top w:val="none" w:sz="0" w:space="0" w:color="auto"/>
        <w:left w:val="none" w:sz="0" w:space="0" w:color="auto"/>
        <w:bottom w:val="none" w:sz="0" w:space="0" w:color="auto"/>
        <w:right w:val="none" w:sz="0" w:space="0" w:color="auto"/>
      </w:divBdr>
      <w:divsChild>
        <w:div w:id="2089034575">
          <w:marLeft w:val="-225"/>
          <w:marRight w:val="-225"/>
          <w:marTop w:val="0"/>
          <w:marBottom w:val="0"/>
          <w:divBdr>
            <w:top w:val="none" w:sz="0" w:space="0" w:color="auto"/>
            <w:left w:val="none" w:sz="0" w:space="0" w:color="auto"/>
            <w:bottom w:val="none" w:sz="0" w:space="0" w:color="auto"/>
            <w:right w:val="none" w:sz="0" w:space="0" w:color="auto"/>
          </w:divBdr>
          <w:divsChild>
            <w:div w:id="174153324">
              <w:marLeft w:val="0"/>
              <w:marRight w:val="0"/>
              <w:marTop w:val="0"/>
              <w:marBottom w:val="0"/>
              <w:divBdr>
                <w:top w:val="none" w:sz="0" w:space="0" w:color="auto"/>
                <w:left w:val="none" w:sz="0" w:space="0" w:color="auto"/>
                <w:bottom w:val="none" w:sz="0" w:space="0" w:color="auto"/>
                <w:right w:val="none" w:sz="0" w:space="0" w:color="auto"/>
              </w:divBdr>
            </w:div>
          </w:divsChild>
        </w:div>
        <w:div w:id="363483930">
          <w:marLeft w:val="-225"/>
          <w:marRight w:val="-225"/>
          <w:marTop w:val="0"/>
          <w:marBottom w:val="0"/>
          <w:divBdr>
            <w:top w:val="none" w:sz="0" w:space="0" w:color="auto"/>
            <w:left w:val="none" w:sz="0" w:space="0" w:color="auto"/>
            <w:bottom w:val="none" w:sz="0" w:space="0" w:color="auto"/>
            <w:right w:val="none" w:sz="0" w:space="0" w:color="auto"/>
          </w:divBdr>
          <w:divsChild>
            <w:div w:id="214122718">
              <w:marLeft w:val="0"/>
              <w:marRight w:val="0"/>
              <w:marTop w:val="180"/>
              <w:marBottom w:val="0"/>
              <w:divBdr>
                <w:top w:val="none" w:sz="0" w:space="0" w:color="auto"/>
                <w:left w:val="none" w:sz="0" w:space="0" w:color="auto"/>
                <w:bottom w:val="none" w:sz="0" w:space="0" w:color="auto"/>
                <w:right w:val="none" w:sz="0" w:space="0" w:color="auto"/>
              </w:divBdr>
              <w:divsChild>
                <w:div w:id="228855347">
                  <w:marLeft w:val="0"/>
                  <w:marRight w:val="45"/>
                  <w:marTop w:val="0"/>
                  <w:marBottom w:val="0"/>
                  <w:divBdr>
                    <w:top w:val="none" w:sz="0" w:space="0" w:color="auto"/>
                    <w:left w:val="none" w:sz="0" w:space="0" w:color="auto"/>
                    <w:bottom w:val="none" w:sz="0" w:space="0" w:color="auto"/>
                    <w:right w:val="none" w:sz="0" w:space="0" w:color="auto"/>
                  </w:divBdr>
                </w:div>
                <w:div w:id="14582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2104">
          <w:marLeft w:val="-225"/>
          <w:marRight w:val="-225"/>
          <w:marTop w:val="0"/>
          <w:marBottom w:val="0"/>
          <w:divBdr>
            <w:top w:val="none" w:sz="0" w:space="0" w:color="auto"/>
            <w:left w:val="none" w:sz="0" w:space="0" w:color="auto"/>
            <w:bottom w:val="none" w:sz="0" w:space="0" w:color="auto"/>
            <w:right w:val="none" w:sz="0" w:space="0" w:color="auto"/>
          </w:divBdr>
          <w:divsChild>
            <w:div w:id="905148943">
              <w:marLeft w:val="0"/>
              <w:marRight w:val="0"/>
              <w:marTop w:val="0"/>
              <w:marBottom w:val="0"/>
              <w:divBdr>
                <w:top w:val="none" w:sz="0" w:space="0" w:color="auto"/>
                <w:left w:val="none" w:sz="0" w:space="0" w:color="auto"/>
                <w:bottom w:val="none" w:sz="0" w:space="0" w:color="auto"/>
                <w:right w:val="none" w:sz="0" w:space="0" w:color="auto"/>
              </w:divBdr>
            </w:div>
            <w:div w:id="12953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21625918">
      <w:bodyDiv w:val="1"/>
      <w:marLeft w:val="0"/>
      <w:marRight w:val="0"/>
      <w:marTop w:val="0"/>
      <w:marBottom w:val="0"/>
      <w:divBdr>
        <w:top w:val="none" w:sz="0" w:space="0" w:color="auto"/>
        <w:left w:val="none" w:sz="0" w:space="0" w:color="auto"/>
        <w:bottom w:val="none" w:sz="0" w:space="0" w:color="auto"/>
        <w:right w:val="none" w:sz="0" w:space="0" w:color="auto"/>
      </w:divBdr>
    </w:div>
    <w:div w:id="1528449716">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20068230">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81080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AFE2-C1C5-40FB-A301-25E6482D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655</Words>
  <Characters>3739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17</cp:revision>
  <cp:lastPrinted>2022-10-20T10:24:00Z</cp:lastPrinted>
  <dcterms:created xsi:type="dcterms:W3CDTF">2022-10-20T07:36:00Z</dcterms:created>
  <dcterms:modified xsi:type="dcterms:W3CDTF">2022-10-20T10:43:00Z</dcterms:modified>
</cp:coreProperties>
</file>