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285786">
        <w:rPr>
          <w:rFonts w:ascii="Tahoma" w:hAnsi="Tahoma" w:cs="Tahoma"/>
          <w:sz w:val="20"/>
          <w:lang w:val="en-US"/>
        </w:rPr>
        <w:t>2</w:t>
      </w:r>
      <w:r w:rsidR="00D57FE9">
        <w:rPr>
          <w:rFonts w:ascii="Tahoma" w:hAnsi="Tahoma" w:cs="Tahoma"/>
          <w:sz w:val="20"/>
          <w:lang w:val="en-US"/>
        </w:rPr>
        <w:t>.</w:t>
      </w:r>
      <w:r w:rsidR="00285786">
        <w:rPr>
          <w:rFonts w:ascii="Tahoma" w:hAnsi="Tahoma" w:cs="Tahoma"/>
          <w:sz w:val="20"/>
          <w:lang w:val="en-US"/>
        </w:rPr>
        <w:t>8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</w:p>
    <w:p w:rsidR="009D2BDE" w:rsidRDefault="00B366C6" w:rsidP="00FE6ACF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9D2BDE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285786">
        <w:rPr>
          <w:rFonts w:ascii="Tahoma" w:hAnsi="Tahoma" w:cs="Tahoma"/>
          <w:bCs/>
          <w:sz w:val="20"/>
        </w:rPr>
        <w:t>LPT-33</w:t>
      </w:r>
      <w:r w:rsidR="00FA7A34">
        <w:rPr>
          <w:rFonts w:ascii="Tahoma" w:hAnsi="Tahoma" w:cs="Tahoma"/>
          <w:bCs/>
          <w:sz w:val="20"/>
        </w:rPr>
        <w:t>/18</w:t>
      </w:r>
      <w:r w:rsidR="004D3E89">
        <w:rPr>
          <w:rFonts w:ascii="Tahoma" w:hAnsi="Tahoma" w:cs="Tahoma"/>
          <w:bCs/>
          <w:sz w:val="20"/>
        </w:rPr>
        <w:t xml:space="preserve"> </w:t>
      </w:r>
      <w:r w:rsidR="00285786">
        <w:rPr>
          <w:rFonts w:ascii="Tahoma" w:hAnsi="Tahoma" w:cs="Tahoma"/>
          <w:bCs/>
          <w:sz w:val="20"/>
        </w:rPr>
        <w:t>Izdelava prototipa kovinske stojnice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FE5AF8" w:rsidRDefault="003C747C" w:rsidP="004B0BE1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FE5AF8">
        <w:rPr>
          <w:rFonts w:ascii="Tahoma" w:hAnsi="Tahoma" w:cs="Tahoma"/>
          <w:color w:val="FF0000"/>
          <w:sz w:val="20"/>
        </w:rPr>
        <w:t xml:space="preserve">VPRAŠANJE: </w:t>
      </w:r>
    </w:p>
    <w:p w:rsidR="00285786" w:rsidRDefault="00285786" w:rsidP="00FE6ACF">
      <w:pPr>
        <w:keepNext/>
        <w:jc w:val="both"/>
        <w:rPr>
          <w:rFonts w:ascii="Tahoma" w:hAnsi="Tahoma" w:cs="Tahoma"/>
          <w:bCs/>
          <w:sz w:val="20"/>
        </w:rPr>
      </w:pPr>
      <w:r w:rsidRPr="00285786">
        <w:rPr>
          <w:rFonts w:ascii="Tahoma" w:hAnsi="Tahoma" w:cs="Tahoma"/>
          <w:bCs/>
          <w:sz w:val="20"/>
        </w:rPr>
        <w:t xml:space="preserve">Spoštovani, </w:t>
      </w:r>
      <w:r w:rsidRPr="00285786">
        <w:rPr>
          <w:rFonts w:ascii="Tahoma" w:hAnsi="Tahoma" w:cs="Tahoma"/>
          <w:bCs/>
          <w:sz w:val="20"/>
        </w:rPr>
        <w:t>zanima nas ali bi lahko kot naročnik objavili STEP 3D model kovinske stojnice? Vključno z pločevinami in kritinami?</w:t>
      </w:r>
      <w:r>
        <w:rPr>
          <w:rFonts w:ascii="Tahoma" w:hAnsi="Tahoma" w:cs="Tahoma"/>
          <w:bCs/>
          <w:sz w:val="20"/>
        </w:rPr>
        <w:t xml:space="preserve"> L</w:t>
      </w:r>
      <w:r w:rsidRPr="00285786">
        <w:rPr>
          <w:rFonts w:ascii="Tahoma" w:hAnsi="Tahoma" w:cs="Tahoma"/>
          <w:bCs/>
          <w:sz w:val="20"/>
        </w:rPr>
        <w:t>epo naprošamo naročnika, če bi lahko objavil popis materialov z količinami oziroma ustreznimi enotami, saj tako lahko pripravimo kvalitetnejšo ponudbo.</w:t>
      </w:r>
    </w:p>
    <w:p w:rsidR="00285786" w:rsidRPr="00FE6ACF" w:rsidRDefault="00285786" w:rsidP="00FE6ACF">
      <w:pPr>
        <w:keepNext/>
        <w:jc w:val="both"/>
        <w:rPr>
          <w:rFonts w:ascii="Tahoma" w:hAnsi="Tahoma" w:cs="Tahoma"/>
          <w:bCs/>
          <w:sz w:val="20"/>
        </w:rPr>
      </w:pPr>
    </w:p>
    <w:p w:rsidR="003C747C" w:rsidRPr="008901E9" w:rsidRDefault="003C747C" w:rsidP="00D02474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 w:rsidRPr="00FE5AF8">
        <w:rPr>
          <w:rFonts w:ascii="Tahoma" w:hAnsi="Tahoma" w:cs="Tahoma"/>
          <w:color w:val="00B050"/>
          <w:sz w:val="20"/>
        </w:rPr>
        <w:t xml:space="preserve">ODGOVOR: </w:t>
      </w:r>
    </w:p>
    <w:p w:rsidR="009432A3" w:rsidRDefault="00285786" w:rsidP="004B78F7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na svoji spletni strani,  </w:t>
      </w:r>
      <w:r>
        <w:rPr>
          <w:rFonts w:ascii="Tahoma" w:hAnsi="Tahoma" w:cs="Tahoma"/>
          <w:bCs/>
          <w:sz w:val="20"/>
        </w:rPr>
        <w:t>na mestu, kjer je objavljena razpisna dokumentacija</w:t>
      </w:r>
      <w:r>
        <w:rPr>
          <w:rFonts w:ascii="Tahoma" w:hAnsi="Tahoma" w:cs="Tahoma"/>
          <w:bCs/>
          <w:sz w:val="20"/>
        </w:rPr>
        <w:t xml:space="preserve">, objavlja popis materialov in </w:t>
      </w:r>
      <w:r w:rsidRPr="00285786">
        <w:rPr>
          <w:rFonts w:ascii="Tahoma" w:hAnsi="Tahoma" w:cs="Tahoma"/>
          <w:bCs/>
          <w:sz w:val="20"/>
        </w:rPr>
        <w:t>STEP 3D model kovinske stojnice</w:t>
      </w:r>
      <w:r>
        <w:rPr>
          <w:rFonts w:ascii="Tahoma" w:hAnsi="Tahoma" w:cs="Tahoma"/>
          <w:bCs/>
          <w:sz w:val="20"/>
        </w:rPr>
        <w:t xml:space="preserve"> </w:t>
      </w:r>
      <w:r w:rsidRPr="00285786">
        <w:rPr>
          <w:rFonts w:ascii="Tahoma" w:hAnsi="Tahoma" w:cs="Tahoma"/>
          <w:bCs/>
          <w:sz w:val="20"/>
        </w:rPr>
        <w:t>(</w:t>
      </w:r>
      <w:proofErr w:type="spellStart"/>
      <w:r w:rsidRPr="00285786">
        <w:rPr>
          <w:rFonts w:ascii="Tahoma" w:hAnsi="Tahoma" w:cs="Tahoma"/>
          <w:bCs/>
          <w:sz w:val="20"/>
        </w:rPr>
        <w:t>google</w:t>
      </w:r>
      <w:proofErr w:type="spellEnd"/>
      <w:r w:rsidRPr="00285786">
        <w:rPr>
          <w:rFonts w:ascii="Tahoma" w:hAnsi="Tahoma" w:cs="Tahoma"/>
          <w:bCs/>
          <w:sz w:val="20"/>
        </w:rPr>
        <w:t xml:space="preserve"> </w:t>
      </w:r>
      <w:proofErr w:type="spellStart"/>
      <w:r w:rsidRPr="00285786">
        <w:rPr>
          <w:rFonts w:ascii="Tahoma" w:hAnsi="Tahoma" w:cs="Tahoma"/>
          <w:bCs/>
          <w:sz w:val="20"/>
        </w:rPr>
        <w:t>sketchup</w:t>
      </w:r>
      <w:proofErr w:type="spellEnd"/>
      <w:r w:rsidRPr="00285786">
        <w:rPr>
          <w:rFonts w:ascii="Tahoma" w:hAnsi="Tahoma" w:cs="Tahoma"/>
          <w:bCs/>
          <w:sz w:val="20"/>
        </w:rPr>
        <w:t>)</w:t>
      </w:r>
      <w:r>
        <w:rPr>
          <w:rFonts w:ascii="Tahoma" w:hAnsi="Tahoma" w:cs="Tahoma"/>
          <w:bCs/>
          <w:sz w:val="20"/>
        </w:rPr>
        <w:t xml:space="preserve">, ki </w:t>
      </w:r>
      <w:r w:rsidRPr="00285786">
        <w:rPr>
          <w:rFonts w:ascii="Tahoma" w:hAnsi="Tahoma" w:cs="Tahoma"/>
          <w:bCs/>
          <w:sz w:val="20"/>
        </w:rPr>
        <w:t xml:space="preserve">pa ni dimenzijsko popolnoma ustrezen </w:t>
      </w:r>
      <w:proofErr w:type="spellStart"/>
      <w:r w:rsidRPr="00285786">
        <w:rPr>
          <w:rFonts w:ascii="Tahoma" w:hAnsi="Tahoma" w:cs="Tahoma"/>
          <w:bCs/>
          <w:sz w:val="20"/>
        </w:rPr>
        <w:t>dwg</w:t>
      </w:r>
      <w:proofErr w:type="spellEnd"/>
      <w:r w:rsidRPr="00285786">
        <w:rPr>
          <w:rFonts w:ascii="Tahoma" w:hAnsi="Tahoma" w:cs="Tahoma"/>
          <w:bCs/>
          <w:sz w:val="20"/>
        </w:rPr>
        <w:t>. risbam, saj je služil samo ocenam vizualnih kvalitet</w:t>
      </w:r>
      <w:r>
        <w:rPr>
          <w:rFonts w:ascii="Tahoma" w:hAnsi="Tahoma" w:cs="Tahoma"/>
          <w:bCs/>
          <w:sz w:val="20"/>
        </w:rPr>
        <w:t>. Ponudnikom popisa materialov ni potrebno izpolniti ter priložiti k ponudbeni dokumentaciji. Navedena dokumenta služita za podrobnejši opis predmeta javnega naročila.</w:t>
      </w:r>
    </w:p>
    <w:p w:rsidR="004B78F7" w:rsidRDefault="004B78F7" w:rsidP="001E3612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1E3612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>ravi ponudbe upoštevati odgovor na vprašanje</w:t>
      </w:r>
      <w:r>
        <w:rPr>
          <w:rFonts w:ascii="Tahoma" w:hAnsi="Tahoma" w:cs="Tahoma"/>
          <w:bCs/>
          <w:sz w:val="20"/>
        </w:rPr>
        <w:t xml:space="preserve">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285786">
        <w:rPr>
          <w:rFonts w:ascii="Tahoma" w:hAnsi="Tahoma" w:cs="Tahoma"/>
          <w:bCs/>
          <w:sz w:val="20"/>
        </w:rPr>
        <w:t>2.8</w:t>
      </w:r>
      <w:r w:rsidRPr="009D10CB">
        <w:rPr>
          <w:rFonts w:ascii="Tahoma" w:hAnsi="Tahoma" w:cs="Tahoma"/>
          <w:bCs/>
          <w:sz w:val="20"/>
        </w:rPr>
        <w:t>.2018,</w:t>
      </w:r>
      <w:r w:rsidR="00FA7A34">
        <w:rPr>
          <w:rFonts w:ascii="Tahoma" w:hAnsi="Tahoma" w:cs="Tahoma"/>
          <w:bCs/>
          <w:sz w:val="20"/>
        </w:rPr>
        <w:t xml:space="preserve"> ki je bil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  <w:bookmarkStart w:id="0" w:name="_GoBack"/>
      <w:bookmarkEnd w:id="0"/>
    </w:p>
    <w:p w:rsidR="00987755" w:rsidRDefault="00987755" w:rsidP="008901E9">
      <w:pPr>
        <w:keepNext/>
        <w:rPr>
          <w:rFonts w:ascii="Tahoma" w:hAnsi="Tahoma" w:cs="Tahoma"/>
          <w:bCs/>
          <w:sz w:val="20"/>
        </w:rPr>
      </w:pPr>
    </w:p>
    <w:p w:rsidR="00D02474" w:rsidRDefault="00D02474" w:rsidP="008901E9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8901E9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8901E9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8901E9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D02474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85786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34CCD"/>
    <w:rsid w:val="009432A3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8CE9-54CF-4EFE-B95E-34E18E53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2018-08-02T05:12:00Z</cp:lastPrinted>
  <dcterms:created xsi:type="dcterms:W3CDTF">2018-08-02T05:03:00Z</dcterms:created>
  <dcterms:modified xsi:type="dcterms:W3CDTF">2018-08-02T05:16:00Z</dcterms:modified>
</cp:coreProperties>
</file>