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455C" w14:textId="77777777" w:rsidR="00E35EA7" w:rsidRPr="00F428CB" w:rsidRDefault="003E53D2" w:rsidP="00E35EA7">
      <w:pPr>
        <w:jc w:val="both"/>
        <w:rPr>
          <w:rFonts w:ascii="Tahoma" w:hAnsi="Tahoma" w:cs="Tahoma"/>
          <w:b/>
          <w:sz w:val="20"/>
          <w:szCs w:val="20"/>
        </w:rPr>
      </w:pPr>
      <w:r w:rsidRPr="00F428CB">
        <w:rPr>
          <w:rFonts w:ascii="Tahoma" w:hAnsi="Tahoma" w:cs="Tahoma"/>
          <w:b/>
          <w:sz w:val="20"/>
          <w:szCs w:val="20"/>
        </w:rPr>
        <w:t xml:space="preserve">11. VPRAŠANJE, </w:t>
      </w:r>
      <w:r w:rsidR="00E35EA7" w:rsidRPr="00F428CB">
        <w:rPr>
          <w:rFonts w:ascii="Tahoma" w:hAnsi="Tahoma" w:cs="Tahoma"/>
          <w:b/>
          <w:sz w:val="20"/>
          <w:szCs w:val="20"/>
        </w:rPr>
        <w:t>Datum prejema 01.02.2024</w:t>
      </w:r>
      <w:r w:rsidRPr="00F428CB">
        <w:rPr>
          <w:rFonts w:ascii="Tahoma" w:hAnsi="Tahoma" w:cs="Tahoma"/>
          <w:b/>
          <w:sz w:val="20"/>
          <w:szCs w:val="20"/>
        </w:rPr>
        <w:t>,</w:t>
      </w:r>
      <w:r w:rsidR="00E35EA7" w:rsidRPr="00F428CB">
        <w:rPr>
          <w:rFonts w:ascii="Tahoma" w:hAnsi="Tahoma" w:cs="Tahoma"/>
          <w:b/>
          <w:sz w:val="20"/>
          <w:szCs w:val="20"/>
        </w:rPr>
        <w:t xml:space="preserve"> 11:13</w:t>
      </w:r>
    </w:p>
    <w:p w14:paraId="7C32AD10" w14:textId="77777777" w:rsidR="00E35EA7" w:rsidRPr="006F26C9" w:rsidRDefault="00E35EA7" w:rsidP="00E35EA7">
      <w:pPr>
        <w:jc w:val="both"/>
        <w:rPr>
          <w:rFonts w:ascii="Tahoma" w:hAnsi="Tahoma" w:cs="Tahoma"/>
          <w:sz w:val="20"/>
          <w:szCs w:val="20"/>
        </w:rPr>
      </w:pPr>
      <w:r w:rsidRPr="006F26C9">
        <w:rPr>
          <w:rFonts w:ascii="Tahoma" w:hAnsi="Tahoma" w:cs="Tahoma"/>
          <w:sz w:val="20"/>
          <w:szCs w:val="20"/>
        </w:rPr>
        <w:t>Naročnik je z odgovorom objavljenim 1.2.2024, 10. VPRAŠANJE, Datum prejema 31.01.2024, 10:03 delno spremenil vsebino referenčnega pogoja za sklop 2, še vedno pa ni pojasnil: a) Kako navedeno merilo vpliva na kvaliteto ponujenega predmeta javnega naročila oz. kako je povezano s predmetom javnega naročila? b) Kakšno ekonomsko korist za naročnika odraža merilo referenc za sklop 2? c) Kako so tako obsežne reference, glede na njihovo število in raznolikost, sorazmerne glede na predmet javnega naročila? d) Zakaj naročnik vztraja pri referencah, ki se nanašajo na izotopske analize, ki v razpisanem projektu predstavljajo zgolj cca. 1% vrednosti celotnega sklopa? e) Ali je naročnik mnenja, da je skladno z določili ZJN-3, da iste referen</w:t>
      </w:r>
      <w:bookmarkStart w:id="0" w:name="_GoBack"/>
      <w:bookmarkEnd w:id="0"/>
      <w:r w:rsidRPr="006F26C9">
        <w:rPr>
          <w:rFonts w:ascii="Tahoma" w:hAnsi="Tahoma" w:cs="Tahoma"/>
          <w:sz w:val="20"/>
          <w:szCs w:val="20"/>
        </w:rPr>
        <w:t>čne zahteve za ponudnika hkrati oblikuje kot pogoj za priznanje sposobnosti in kot merilo? f) Zakaj naročnik med referencami ne zahteva vsebinsko ključnih elementov povezanih z preiskavami na območju hidroelektrarn, izdelavo numeričnega modela akumulacije ob hidroelektrarnah za opredelitev vpliva na podzemno vodo ali izvedbe nalog geomehanskega laboratorija? Naročnika ponovno, zadnjič, pozivamo, da nezakonit referenčen pogoj in s tem povezano merilo za sklop 2 odpravi in določila razpisne dokumentacije uskladi z določili ZJN-3, sicer bomo vložili zahtevek za revizijo.</w:t>
      </w:r>
    </w:p>
    <w:p w14:paraId="3F264C6D" w14:textId="77777777" w:rsidR="003E53D2" w:rsidRPr="00F428CB" w:rsidRDefault="003E53D2" w:rsidP="00E35EA7">
      <w:pPr>
        <w:jc w:val="both"/>
        <w:rPr>
          <w:rFonts w:ascii="Tahoma" w:hAnsi="Tahoma" w:cs="Tahoma"/>
          <w:b/>
          <w:color w:val="0070C0"/>
          <w:sz w:val="20"/>
          <w:szCs w:val="20"/>
        </w:rPr>
      </w:pPr>
      <w:r w:rsidRPr="00F428CB">
        <w:rPr>
          <w:rFonts w:ascii="Tahoma" w:hAnsi="Tahoma" w:cs="Tahoma"/>
          <w:b/>
          <w:color w:val="0070C0"/>
          <w:sz w:val="20"/>
          <w:szCs w:val="20"/>
        </w:rPr>
        <w:t>ODGOVORI</w:t>
      </w:r>
    </w:p>
    <w:p w14:paraId="3B4ED720" w14:textId="72E618B2" w:rsidR="003E53D2" w:rsidRPr="006F26C9" w:rsidRDefault="003E53D2" w:rsidP="00E35EA7">
      <w:pPr>
        <w:jc w:val="both"/>
        <w:rPr>
          <w:rFonts w:ascii="Tahoma" w:hAnsi="Tahoma" w:cs="Tahoma"/>
          <w:color w:val="0070C0"/>
          <w:sz w:val="20"/>
          <w:szCs w:val="20"/>
        </w:rPr>
      </w:pPr>
      <w:r w:rsidRPr="006F26C9">
        <w:rPr>
          <w:rFonts w:ascii="Tahoma" w:hAnsi="Tahoma" w:cs="Tahoma"/>
          <w:color w:val="0070C0"/>
          <w:sz w:val="20"/>
          <w:szCs w:val="20"/>
        </w:rPr>
        <w:t>a</w:t>
      </w:r>
      <w:r w:rsidR="00D237D0" w:rsidRPr="006F26C9">
        <w:rPr>
          <w:rFonts w:ascii="Tahoma" w:hAnsi="Tahoma" w:cs="Tahoma"/>
          <w:color w:val="0070C0"/>
          <w:sz w:val="20"/>
          <w:szCs w:val="20"/>
        </w:rPr>
        <w:t>)</w:t>
      </w:r>
      <w:r w:rsidRPr="006F26C9">
        <w:rPr>
          <w:rFonts w:ascii="Tahoma" w:hAnsi="Tahoma" w:cs="Tahoma"/>
          <w:color w:val="0070C0"/>
          <w:sz w:val="20"/>
          <w:szCs w:val="20"/>
        </w:rPr>
        <w:t>, b</w:t>
      </w:r>
      <w:r w:rsidR="00D237D0" w:rsidRPr="006F26C9">
        <w:rPr>
          <w:rFonts w:ascii="Tahoma" w:hAnsi="Tahoma" w:cs="Tahoma"/>
          <w:color w:val="0070C0"/>
          <w:sz w:val="20"/>
          <w:szCs w:val="20"/>
        </w:rPr>
        <w:t>)</w:t>
      </w:r>
      <w:r w:rsidRPr="006F26C9">
        <w:rPr>
          <w:rFonts w:ascii="Tahoma" w:hAnsi="Tahoma" w:cs="Tahoma"/>
          <w:color w:val="0070C0"/>
          <w:sz w:val="20"/>
          <w:szCs w:val="20"/>
        </w:rPr>
        <w:t>, c</w:t>
      </w:r>
      <w:r w:rsidR="00D237D0" w:rsidRPr="006F26C9">
        <w:rPr>
          <w:rFonts w:ascii="Tahoma" w:hAnsi="Tahoma" w:cs="Tahoma"/>
          <w:color w:val="0070C0"/>
          <w:sz w:val="20"/>
          <w:szCs w:val="20"/>
        </w:rPr>
        <w:t>) Večje število referenc, skozi ponovljivost izdelave predmeta javnega naročila, na podlagi preteklih izkušenj zagotavlja večjo strokovnost ponudnika, kar je v primeru konkretnega projekta, glede na lokacijo in občutljivost obravnavanega območja</w:t>
      </w:r>
      <w:r w:rsidR="00B33416">
        <w:rPr>
          <w:rFonts w:ascii="Tahoma" w:hAnsi="Tahoma" w:cs="Tahoma"/>
          <w:color w:val="0070C0"/>
          <w:sz w:val="20"/>
          <w:szCs w:val="20"/>
        </w:rPr>
        <w:t>,</w:t>
      </w:r>
      <w:r w:rsidR="00D237D0" w:rsidRPr="006F26C9">
        <w:rPr>
          <w:rFonts w:ascii="Tahoma" w:hAnsi="Tahoma" w:cs="Tahoma"/>
          <w:color w:val="0070C0"/>
          <w:sz w:val="20"/>
          <w:szCs w:val="20"/>
        </w:rPr>
        <w:t xml:space="preserve"> ključna okoliščina.</w:t>
      </w:r>
    </w:p>
    <w:p w14:paraId="5A9FC52F" w14:textId="77777777" w:rsidR="003E53D2" w:rsidRPr="006F26C9" w:rsidRDefault="00D237D0" w:rsidP="00E35EA7">
      <w:pPr>
        <w:jc w:val="both"/>
        <w:rPr>
          <w:rFonts w:ascii="Tahoma" w:hAnsi="Tahoma" w:cs="Tahoma"/>
          <w:color w:val="0070C0"/>
          <w:sz w:val="20"/>
          <w:szCs w:val="20"/>
        </w:rPr>
      </w:pPr>
      <w:r w:rsidRPr="006F26C9">
        <w:rPr>
          <w:rFonts w:ascii="Tahoma" w:hAnsi="Tahoma" w:cs="Tahoma"/>
          <w:color w:val="0070C0"/>
          <w:sz w:val="20"/>
          <w:szCs w:val="20"/>
        </w:rPr>
        <w:t>d) Naročnik ne vztraja na izotopskih analizah, kar je tudi pojasnil v odgovoru na 10. VPRAŠANJE, ki je bil objavljen dne 1. 2. 2024.</w:t>
      </w:r>
    </w:p>
    <w:p w14:paraId="3E5C7EC1" w14:textId="77777777" w:rsidR="003E53D2" w:rsidRPr="006F26C9" w:rsidRDefault="00D237D0" w:rsidP="00E35EA7">
      <w:pPr>
        <w:jc w:val="both"/>
        <w:rPr>
          <w:rFonts w:ascii="Tahoma" w:hAnsi="Tahoma" w:cs="Tahoma"/>
          <w:color w:val="0070C0"/>
          <w:sz w:val="20"/>
          <w:szCs w:val="20"/>
        </w:rPr>
      </w:pPr>
      <w:r w:rsidRPr="006F26C9">
        <w:rPr>
          <w:rFonts w:ascii="Tahoma" w:hAnsi="Tahoma" w:cs="Tahoma"/>
          <w:color w:val="0070C0"/>
          <w:sz w:val="20"/>
          <w:szCs w:val="20"/>
        </w:rPr>
        <w:t>e) Da.</w:t>
      </w:r>
    </w:p>
    <w:p w14:paraId="7D77946A" w14:textId="7D8DFEC6" w:rsidR="00D237D0" w:rsidRPr="006F26C9" w:rsidRDefault="00D237D0" w:rsidP="00D237D0">
      <w:pPr>
        <w:rPr>
          <w:rFonts w:ascii="Tahoma" w:hAnsi="Tahoma" w:cs="Tahoma"/>
          <w:color w:val="0070C0"/>
          <w:sz w:val="20"/>
          <w:szCs w:val="20"/>
        </w:rPr>
      </w:pPr>
      <w:r w:rsidRPr="006F26C9">
        <w:rPr>
          <w:rFonts w:ascii="Tahoma" w:hAnsi="Tahoma" w:cs="Tahoma"/>
          <w:color w:val="0070C0"/>
          <w:sz w:val="20"/>
          <w:szCs w:val="20"/>
        </w:rPr>
        <w:t>f) Referenčni pogoji ob možnosti, da ponudnik referenčne pogoje</w:t>
      </w:r>
      <w:r w:rsidR="00B33416">
        <w:rPr>
          <w:rFonts w:ascii="Tahoma" w:hAnsi="Tahoma" w:cs="Tahoma"/>
          <w:color w:val="0070C0"/>
          <w:sz w:val="20"/>
          <w:szCs w:val="20"/>
        </w:rPr>
        <w:t xml:space="preserve"> lahko </w:t>
      </w:r>
      <w:r w:rsidRPr="006F26C9">
        <w:rPr>
          <w:rFonts w:ascii="Tahoma" w:hAnsi="Tahoma" w:cs="Tahoma"/>
          <w:color w:val="0070C0"/>
          <w:sz w:val="20"/>
          <w:szCs w:val="20"/>
        </w:rPr>
        <w:t xml:space="preserve">izpolni tudi s podizvajalci,   zagotavljajo oddajo ponudbe z manj omejitvami kot jih predlaga </w:t>
      </w:r>
      <w:r w:rsidR="00B33416" w:rsidRPr="006F26C9">
        <w:rPr>
          <w:rFonts w:ascii="Tahoma" w:hAnsi="Tahoma" w:cs="Tahoma"/>
          <w:color w:val="0070C0"/>
          <w:sz w:val="20"/>
          <w:szCs w:val="20"/>
        </w:rPr>
        <w:t>potencialn</w:t>
      </w:r>
      <w:r w:rsidR="00B33416">
        <w:rPr>
          <w:rFonts w:ascii="Tahoma" w:hAnsi="Tahoma" w:cs="Tahoma"/>
          <w:color w:val="0070C0"/>
          <w:sz w:val="20"/>
          <w:szCs w:val="20"/>
        </w:rPr>
        <w:t>i</w:t>
      </w:r>
      <w:r w:rsidR="00B33416" w:rsidRPr="006F26C9">
        <w:rPr>
          <w:rFonts w:ascii="Tahoma" w:hAnsi="Tahoma" w:cs="Tahoma"/>
          <w:color w:val="0070C0"/>
          <w:sz w:val="20"/>
          <w:szCs w:val="20"/>
        </w:rPr>
        <w:t xml:space="preserve"> </w:t>
      </w:r>
      <w:r w:rsidRPr="006F26C9">
        <w:rPr>
          <w:rFonts w:ascii="Tahoma" w:hAnsi="Tahoma" w:cs="Tahoma"/>
          <w:color w:val="0070C0"/>
          <w:sz w:val="20"/>
          <w:szCs w:val="20"/>
        </w:rPr>
        <w:t xml:space="preserve">ponudnik. </w:t>
      </w:r>
    </w:p>
    <w:p w14:paraId="6F85B2B2" w14:textId="77777777" w:rsidR="00D237D0" w:rsidRPr="006F26C9" w:rsidRDefault="00D237D0" w:rsidP="00E35EA7">
      <w:pPr>
        <w:jc w:val="both"/>
        <w:rPr>
          <w:rFonts w:ascii="Tahoma" w:hAnsi="Tahoma" w:cs="Tahoma"/>
          <w:color w:val="0070C0"/>
          <w:sz w:val="20"/>
          <w:szCs w:val="20"/>
        </w:rPr>
      </w:pPr>
      <w:r w:rsidRPr="006F26C9">
        <w:rPr>
          <w:rFonts w:ascii="Tahoma" w:hAnsi="Tahoma" w:cs="Tahoma"/>
          <w:color w:val="0070C0"/>
          <w:sz w:val="20"/>
          <w:szCs w:val="20"/>
        </w:rPr>
        <w:t xml:space="preserve">Naročnik spreminja </w:t>
      </w:r>
      <w:r w:rsidR="006F26C9" w:rsidRPr="006F26C9">
        <w:rPr>
          <w:rFonts w:ascii="Tahoma" w:hAnsi="Tahoma" w:cs="Tahoma"/>
          <w:color w:val="0070C0"/>
          <w:sz w:val="20"/>
          <w:szCs w:val="20"/>
        </w:rPr>
        <w:t>poglavje 5.</w:t>
      </w:r>
      <w:r w:rsidRPr="006F26C9">
        <w:rPr>
          <w:rFonts w:ascii="Tahoma" w:hAnsi="Tahoma" w:cs="Tahoma"/>
          <w:color w:val="0070C0"/>
          <w:sz w:val="20"/>
          <w:szCs w:val="20"/>
        </w:rPr>
        <w:t xml:space="preserve"> MERILA ZA IZBIRO PONUDNIKA, ki je po novem naslednje:</w:t>
      </w:r>
    </w:p>
    <w:p w14:paraId="7725512B" w14:textId="77777777" w:rsidR="006F26C9" w:rsidRPr="006F26C9" w:rsidRDefault="006F26C9" w:rsidP="006F26C9">
      <w:pPr>
        <w:spacing w:after="0" w:line="240" w:lineRule="auto"/>
        <w:jc w:val="both"/>
        <w:rPr>
          <w:rFonts w:ascii="Tahoma" w:eastAsia="Times New Roman" w:hAnsi="Tahoma" w:cs="Tahoma"/>
          <w:b/>
          <w:color w:val="0070C0"/>
          <w:sz w:val="20"/>
          <w:szCs w:val="20"/>
          <w:lang w:eastAsia="sl-SI"/>
        </w:rPr>
      </w:pPr>
      <w:r w:rsidRPr="006F26C9">
        <w:rPr>
          <w:rFonts w:ascii="Tahoma" w:eastAsia="Times New Roman" w:hAnsi="Tahoma" w:cs="Tahoma"/>
          <w:b/>
          <w:color w:val="0070C0"/>
          <w:sz w:val="20"/>
          <w:szCs w:val="20"/>
          <w:lang w:eastAsia="sl-SI"/>
        </w:rPr>
        <w:t>Javno naročilo se oddaja po sklopih. Naročnik bo  za posamezni sklop izbral tistega ponudnika, ki bo izpolnjeval pogoje iz te razpisne dokumentacije in bo imel ekonomsko najugodnejšo ponudbo glede na merila, ki so navedena v nadaljevanju.</w:t>
      </w:r>
    </w:p>
    <w:p w14:paraId="6DA7DE39"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C05176F"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Naročnik bo kot najugodnejšega izbral ponudnika, ki bo izpolnjeval pogoje iz te razpisne dokumentacije in bo na podlagi spodaj navedenih meril oddal ekonomsko najugodnejšo ponudbo – dosegel najvišje število točk za posamezni sklop. </w:t>
      </w:r>
    </w:p>
    <w:p w14:paraId="4A60D85D"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005935DD"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Za posamezen sklop bo izbrana ekonomsko najugodnejša ponudba, to je tista ponudba, ki ustreza naslednjim merilom za ocenitev ponudb:</w:t>
      </w:r>
    </w:p>
    <w:p w14:paraId="79741D19"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768D42AA" w14:textId="4B73F461"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a. Ponudbena vrednost (Št. PV)</w:t>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t xml:space="preserve">do </w:t>
      </w:r>
      <w:r w:rsidR="00A75064">
        <w:rPr>
          <w:rFonts w:ascii="Tahoma" w:eastAsia="Times New Roman" w:hAnsi="Tahoma" w:cs="Tahoma"/>
          <w:color w:val="0070C0"/>
          <w:sz w:val="20"/>
          <w:szCs w:val="20"/>
          <w:lang w:eastAsia="sl-SI"/>
        </w:rPr>
        <w:t>9</w:t>
      </w:r>
      <w:r w:rsidRPr="006F26C9">
        <w:rPr>
          <w:rFonts w:ascii="Tahoma" w:eastAsia="Times New Roman" w:hAnsi="Tahoma" w:cs="Tahoma"/>
          <w:color w:val="0070C0"/>
          <w:sz w:val="20"/>
          <w:szCs w:val="20"/>
          <w:lang w:eastAsia="sl-SI"/>
        </w:rPr>
        <w:t>0 točk</w:t>
      </w:r>
    </w:p>
    <w:p w14:paraId="24436247"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b. Reference (Št. REF)</w:t>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r>
      <w:r w:rsidRPr="006F26C9">
        <w:rPr>
          <w:rFonts w:ascii="Tahoma" w:eastAsia="Times New Roman" w:hAnsi="Tahoma" w:cs="Tahoma"/>
          <w:color w:val="0070C0"/>
          <w:sz w:val="20"/>
          <w:szCs w:val="20"/>
          <w:lang w:eastAsia="sl-SI"/>
        </w:rPr>
        <w:tab/>
        <w:t xml:space="preserve">do </w:t>
      </w:r>
      <w:r>
        <w:rPr>
          <w:rFonts w:ascii="Tahoma" w:eastAsia="Times New Roman" w:hAnsi="Tahoma" w:cs="Tahoma"/>
          <w:color w:val="0070C0"/>
          <w:sz w:val="20"/>
          <w:szCs w:val="20"/>
          <w:lang w:eastAsia="sl-SI"/>
        </w:rPr>
        <w:t>1</w:t>
      </w:r>
      <w:r w:rsidRPr="006F26C9">
        <w:rPr>
          <w:rFonts w:ascii="Tahoma" w:eastAsia="Times New Roman" w:hAnsi="Tahoma" w:cs="Tahoma"/>
          <w:color w:val="0070C0"/>
          <w:sz w:val="20"/>
          <w:szCs w:val="20"/>
          <w:lang w:eastAsia="sl-SI"/>
        </w:rPr>
        <w:t>0 točk</w:t>
      </w:r>
    </w:p>
    <w:p w14:paraId="481E14A2" w14:textId="77777777" w:rsidR="006F26C9" w:rsidRPr="006F26C9" w:rsidRDefault="006F26C9" w:rsidP="006F26C9">
      <w:pPr>
        <w:tabs>
          <w:tab w:val="left" w:pos="0"/>
        </w:tabs>
        <w:spacing w:after="0" w:line="240" w:lineRule="auto"/>
        <w:jc w:val="both"/>
        <w:rPr>
          <w:rFonts w:ascii="Tahoma" w:eastAsia="Times New Roman" w:hAnsi="Tahoma" w:cs="Tahoma"/>
          <w:b/>
          <w:color w:val="0070C0"/>
          <w:sz w:val="20"/>
          <w:szCs w:val="20"/>
          <w:lang w:eastAsia="sl-SI"/>
        </w:rPr>
      </w:pPr>
      <w:r w:rsidRPr="006F26C9">
        <w:rPr>
          <w:rFonts w:ascii="Tahoma" w:eastAsia="Times New Roman" w:hAnsi="Tahoma" w:cs="Tahoma"/>
          <w:b/>
          <w:color w:val="0070C0"/>
          <w:sz w:val="20"/>
          <w:szCs w:val="20"/>
          <w:lang w:eastAsia="sl-SI"/>
        </w:rPr>
        <w:t>SKUPAJ</w:t>
      </w:r>
      <w:r w:rsidRPr="006F26C9">
        <w:rPr>
          <w:rFonts w:ascii="Tahoma" w:eastAsia="Times New Roman" w:hAnsi="Tahoma" w:cs="Tahoma"/>
          <w:b/>
          <w:color w:val="0070C0"/>
          <w:sz w:val="20"/>
          <w:szCs w:val="20"/>
          <w:lang w:eastAsia="sl-SI"/>
        </w:rPr>
        <w:tab/>
      </w:r>
      <w:r w:rsidRPr="006F26C9">
        <w:rPr>
          <w:rFonts w:ascii="Tahoma" w:eastAsia="Times New Roman" w:hAnsi="Tahoma" w:cs="Tahoma"/>
          <w:b/>
          <w:color w:val="0070C0"/>
          <w:sz w:val="20"/>
          <w:szCs w:val="20"/>
          <w:lang w:eastAsia="sl-SI"/>
        </w:rPr>
        <w:tab/>
      </w:r>
      <w:r w:rsidRPr="006F26C9">
        <w:rPr>
          <w:rFonts w:ascii="Tahoma" w:eastAsia="Times New Roman" w:hAnsi="Tahoma" w:cs="Tahoma"/>
          <w:b/>
          <w:color w:val="0070C0"/>
          <w:sz w:val="20"/>
          <w:szCs w:val="20"/>
          <w:lang w:eastAsia="sl-SI"/>
        </w:rPr>
        <w:tab/>
      </w:r>
      <w:r w:rsidRPr="006F26C9">
        <w:rPr>
          <w:rFonts w:ascii="Tahoma" w:eastAsia="Times New Roman" w:hAnsi="Tahoma" w:cs="Tahoma"/>
          <w:b/>
          <w:color w:val="0070C0"/>
          <w:sz w:val="20"/>
          <w:szCs w:val="20"/>
          <w:lang w:eastAsia="sl-SI"/>
        </w:rPr>
        <w:tab/>
      </w:r>
      <w:r w:rsidRPr="006F26C9">
        <w:rPr>
          <w:rFonts w:ascii="Tahoma" w:eastAsia="Times New Roman" w:hAnsi="Tahoma" w:cs="Tahoma"/>
          <w:b/>
          <w:color w:val="0070C0"/>
          <w:sz w:val="20"/>
          <w:szCs w:val="20"/>
          <w:lang w:eastAsia="sl-SI"/>
        </w:rPr>
        <w:tab/>
      </w:r>
      <w:r w:rsidRPr="006F26C9">
        <w:rPr>
          <w:rFonts w:ascii="Tahoma" w:eastAsia="Times New Roman" w:hAnsi="Tahoma" w:cs="Tahoma"/>
          <w:b/>
          <w:color w:val="0070C0"/>
          <w:sz w:val="20"/>
          <w:szCs w:val="20"/>
          <w:lang w:eastAsia="sl-SI"/>
        </w:rPr>
        <w:tab/>
      </w:r>
      <w:proofErr w:type="spellStart"/>
      <w:r w:rsidRPr="006F26C9">
        <w:rPr>
          <w:rFonts w:ascii="Tahoma" w:eastAsia="Times New Roman" w:hAnsi="Tahoma" w:cs="Tahoma"/>
          <w:b/>
          <w:color w:val="0070C0"/>
          <w:sz w:val="20"/>
          <w:szCs w:val="20"/>
          <w:lang w:eastAsia="sl-SI"/>
        </w:rPr>
        <w:t>max</w:t>
      </w:r>
      <w:proofErr w:type="spellEnd"/>
      <w:r w:rsidRPr="006F26C9">
        <w:rPr>
          <w:rFonts w:ascii="Tahoma" w:eastAsia="Times New Roman" w:hAnsi="Tahoma" w:cs="Tahoma"/>
          <w:b/>
          <w:color w:val="0070C0"/>
          <w:sz w:val="20"/>
          <w:szCs w:val="20"/>
          <w:lang w:eastAsia="sl-SI"/>
        </w:rPr>
        <w:t>.</w:t>
      </w:r>
      <w:r w:rsidRPr="006F26C9">
        <w:rPr>
          <w:rFonts w:ascii="Tahoma" w:eastAsia="Times New Roman" w:hAnsi="Tahoma" w:cs="Tahoma"/>
          <w:b/>
          <w:color w:val="0070C0"/>
          <w:sz w:val="20"/>
          <w:szCs w:val="20"/>
          <w:lang w:eastAsia="sl-SI"/>
        </w:rPr>
        <w:tab/>
        <w:t>100 točk</w:t>
      </w:r>
    </w:p>
    <w:p w14:paraId="450A78B2"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3DC52971"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Posamezno ponudbo se lahko vrednoti s točkami v razponu od 0 do 100.</w:t>
      </w:r>
    </w:p>
    <w:p w14:paraId="4FD3B9A7"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08862133"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Število točk, pridobljenih pri posameznem merilu, se v primeru necelega števila zaokroži na dve decimalni mesti.</w:t>
      </w:r>
    </w:p>
    <w:p w14:paraId="1CB459BA"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4DE2F0E3"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Točke, pridobljene pri posameznih merilih, se za vsako ponudbo seštejejo.</w:t>
      </w:r>
    </w:p>
    <w:p w14:paraId="164016C6"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33B66965"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Najugodnejši je ponudnik, ki zbere največje število točk.</w:t>
      </w:r>
    </w:p>
    <w:p w14:paraId="77F61BC2"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3793DA09"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lastRenderedPageBreak/>
        <w:t>V primeru, da imata dva ponudnika enako število točk, je ugodnejši tisti, ki ima boljše pogoje po naslednjem zaporedju: ponudbena vrednost, reference.</w:t>
      </w:r>
    </w:p>
    <w:p w14:paraId="3E206F26"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7D54E383"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Število doseženih točk ponudbe posameznega ponudnika se bo izračunavalo skladno s spodaj opisanimi načini:</w:t>
      </w:r>
    </w:p>
    <w:p w14:paraId="3CA90935" w14:textId="77777777" w:rsidR="006F26C9" w:rsidRPr="006F26C9" w:rsidRDefault="006F26C9" w:rsidP="006F26C9">
      <w:pPr>
        <w:tabs>
          <w:tab w:val="left" w:pos="0"/>
        </w:tabs>
        <w:spacing w:after="0" w:line="240" w:lineRule="auto"/>
        <w:jc w:val="both"/>
        <w:rPr>
          <w:rFonts w:ascii="Tahoma" w:eastAsia="Times New Roman" w:hAnsi="Tahoma" w:cs="Tahoma"/>
          <w:color w:val="0070C0"/>
          <w:sz w:val="20"/>
          <w:szCs w:val="20"/>
          <w:lang w:eastAsia="sl-SI"/>
        </w:rPr>
      </w:pPr>
    </w:p>
    <w:p w14:paraId="3BD31065"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ŠTP (Število doseženih točk ponudnika) = Št. PV + Št. REF</w:t>
      </w:r>
    </w:p>
    <w:p w14:paraId="546F8F48"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6D88CE1"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b/>
          <w:color w:val="0070C0"/>
          <w:sz w:val="20"/>
          <w:szCs w:val="20"/>
          <w:lang w:eastAsia="sl-SI"/>
        </w:rPr>
        <w:t xml:space="preserve">5.a. Ponudbena vrednost (Št. PV) </w:t>
      </w:r>
      <w:r w:rsidRPr="006F26C9">
        <w:rPr>
          <w:rFonts w:ascii="Tahoma" w:eastAsia="Times New Roman" w:hAnsi="Tahoma" w:cs="Tahoma"/>
          <w:color w:val="0070C0"/>
          <w:sz w:val="20"/>
          <w:szCs w:val="20"/>
          <w:lang w:eastAsia="sl-SI"/>
        </w:rPr>
        <w:t xml:space="preserve">- </w:t>
      </w:r>
      <w:proofErr w:type="spellStart"/>
      <w:r w:rsidRPr="006F26C9">
        <w:rPr>
          <w:rFonts w:ascii="Tahoma" w:eastAsia="Times New Roman" w:hAnsi="Tahoma" w:cs="Tahoma"/>
          <w:color w:val="0070C0"/>
          <w:sz w:val="20"/>
          <w:szCs w:val="20"/>
          <w:lang w:eastAsia="sl-SI"/>
        </w:rPr>
        <w:t>max</w:t>
      </w:r>
      <w:proofErr w:type="spellEnd"/>
      <w:r w:rsidRPr="006F26C9">
        <w:rPr>
          <w:rFonts w:ascii="Tahoma" w:eastAsia="Times New Roman" w:hAnsi="Tahoma" w:cs="Tahoma"/>
          <w:color w:val="0070C0"/>
          <w:sz w:val="20"/>
          <w:szCs w:val="20"/>
          <w:lang w:eastAsia="sl-SI"/>
        </w:rPr>
        <w:t xml:space="preserve">. število točk je </w:t>
      </w:r>
      <w:r>
        <w:rPr>
          <w:rFonts w:ascii="Tahoma" w:eastAsia="Times New Roman" w:hAnsi="Tahoma" w:cs="Tahoma"/>
          <w:color w:val="0070C0"/>
          <w:sz w:val="20"/>
          <w:szCs w:val="20"/>
          <w:lang w:eastAsia="sl-SI"/>
        </w:rPr>
        <w:t>9</w:t>
      </w:r>
      <w:r w:rsidRPr="006F26C9">
        <w:rPr>
          <w:rFonts w:ascii="Tahoma" w:eastAsia="Times New Roman" w:hAnsi="Tahoma" w:cs="Tahoma"/>
          <w:color w:val="0070C0"/>
          <w:sz w:val="20"/>
          <w:szCs w:val="20"/>
          <w:lang w:eastAsia="sl-SI"/>
        </w:rPr>
        <w:t>0</w:t>
      </w:r>
    </w:p>
    <w:p w14:paraId="4CA177C4"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697C86D9"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Za merilo se uporabi skupna ponudbena vrednost brez DDV v EUR, ki jo ponudnik navede v obrazcu ponudbe.</w:t>
      </w:r>
    </w:p>
    <w:p w14:paraId="694E1B34"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74769B10"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Ponudba z najnižjo ponudbeno vrednostjo brez DDV v EUR pridobi </w:t>
      </w:r>
      <w:r>
        <w:rPr>
          <w:rFonts w:ascii="Tahoma" w:eastAsia="Times New Roman" w:hAnsi="Tahoma" w:cs="Tahoma"/>
          <w:color w:val="0070C0"/>
          <w:sz w:val="20"/>
          <w:szCs w:val="20"/>
          <w:lang w:eastAsia="sl-SI"/>
        </w:rPr>
        <w:t>9</w:t>
      </w:r>
      <w:r w:rsidRPr="006F26C9">
        <w:rPr>
          <w:rFonts w:ascii="Tahoma" w:eastAsia="Times New Roman" w:hAnsi="Tahoma" w:cs="Tahoma"/>
          <w:color w:val="0070C0"/>
          <w:sz w:val="20"/>
          <w:szCs w:val="20"/>
          <w:lang w:eastAsia="sl-SI"/>
        </w:rPr>
        <w:t>0 točk, ostale z višjo ponudbeno vrednostjo brez DDV v EUR pa sorazmerni delež.</w:t>
      </w:r>
    </w:p>
    <w:p w14:paraId="0527BAB7"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6032A25F"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Najvišje možno število točk, ki ga pri tem merilu (a) lahko dobi ponudba, je </w:t>
      </w:r>
      <w:r>
        <w:rPr>
          <w:rFonts w:ascii="Tahoma" w:eastAsia="Times New Roman" w:hAnsi="Tahoma" w:cs="Tahoma"/>
          <w:color w:val="0070C0"/>
          <w:sz w:val="20"/>
          <w:szCs w:val="20"/>
          <w:lang w:eastAsia="sl-SI"/>
        </w:rPr>
        <w:t>9</w:t>
      </w:r>
      <w:r w:rsidRPr="006F26C9">
        <w:rPr>
          <w:rFonts w:ascii="Tahoma" w:eastAsia="Times New Roman" w:hAnsi="Tahoma" w:cs="Tahoma"/>
          <w:color w:val="0070C0"/>
          <w:sz w:val="20"/>
          <w:szCs w:val="20"/>
          <w:lang w:eastAsia="sl-SI"/>
        </w:rPr>
        <w:t>0 (</w:t>
      </w:r>
      <w:r>
        <w:rPr>
          <w:rFonts w:ascii="Tahoma" w:eastAsia="Times New Roman" w:hAnsi="Tahoma" w:cs="Tahoma"/>
          <w:color w:val="0070C0"/>
          <w:sz w:val="20"/>
          <w:szCs w:val="20"/>
          <w:lang w:eastAsia="sl-SI"/>
        </w:rPr>
        <w:t>devetdeset</w:t>
      </w:r>
      <w:r w:rsidRPr="006F26C9">
        <w:rPr>
          <w:rFonts w:ascii="Tahoma" w:eastAsia="Times New Roman" w:hAnsi="Tahoma" w:cs="Tahoma"/>
          <w:color w:val="0070C0"/>
          <w:sz w:val="20"/>
          <w:szCs w:val="20"/>
          <w:lang w:eastAsia="sl-SI"/>
        </w:rPr>
        <w:t>). Z najvišjim številom točk je po tem merilu lahko ovrednotenih več ponudb.</w:t>
      </w:r>
    </w:p>
    <w:p w14:paraId="118BF094"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40991DFB"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Ponudbe bodo po tem merilu ovrednotene na naslednji način:</w:t>
      </w:r>
    </w:p>
    <w:p w14:paraId="4D1FF336"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DC22DF7" w14:textId="6B420C28" w:rsidR="006F26C9" w:rsidRDefault="006F26C9" w:rsidP="006F26C9">
      <w:pPr>
        <w:spacing w:after="0" w:line="240" w:lineRule="auto"/>
        <w:jc w:val="both"/>
        <w:rPr>
          <w:rFonts w:ascii="Tahoma" w:eastAsia="Times New Roman" w:hAnsi="Tahoma" w:cs="Tahoma"/>
          <w:b/>
          <w:color w:val="0070C0"/>
          <w:sz w:val="20"/>
          <w:szCs w:val="20"/>
          <w:lang w:eastAsia="sl-SI"/>
        </w:rPr>
      </w:pPr>
      <w:r w:rsidRPr="006B7068">
        <w:rPr>
          <w:rFonts w:ascii="Tahoma" w:eastAsia="Times New Roman" w:hAnsi="Tahoma" w:cs="Tahoma"/>
          <w:b/>
          <w:color w:val="0070C0"/>
          <w:sz w:val="20"/>
          <w:szCs w:val="20"/>
          <w:lang w:eastAsia="sl-SI"/>
        </w:rPr>
        <w:t>št. točk ponudbe -Št. PV</w:t>
      </w:r>
      <w:r w:rsidRPr="006B7068">
        <w:rPr>
          <w:rFonts w:ascii="Tahoma" w:eastAsia="Times New Roman" w:hAnsi="Tahoma" w:cs="Tahoma"/>
          <w:b/>
          <w:color w:val="0070C0"/>
          <w:sz w:val="20"/>
          <w:szCs w:val="20"/>
          <w:vertAlign w:val="subscript"/>
          <w:lang w:eastAsia="sl-SI"/>
        </w:rPr>
        <w:t>X</w:t>
      </w:r>
      <w:r w:rsidRPr="006B7068">
        <w:rPr>
          <w:rFonts w:ascii="Tahoma" w:eastAsia="Times New Roman" w:hAnsi="Tahoma" w:cs="Tahoma"/>
          <w:color w:val="0070C0"/>
          <w:sz w:val="20"/>
          <w:szCs w:val="20"/>
          <w:lang w:eastAsia="sl-SI"/>
        </w:rPr>
        <w:t xml:space="preserve"> </w:t>
      </w:r>
      <w:r w:rsidRPr="006B7068">
        <w:rPr>
          <w:rFonts w:ascii="Tahoma" w:eastAsia="Times New Roman" w:hAnsi="Tahoma" w:cs="Tahoma"/>
          <w:b/>
          <w:color w:val="0070C0"/>
          <w:sz w:val="20"/>
          <w:szCs w:val="20"/>
          <w:lang w:eastAsia="sl-SI"/>
        </w:rPr>
        <w:t>=</w:t>
      </w:r>
      <m:oMath>
        <m:r>
          <m:rPr>
            <m:sty m:val="bi"/>
          </m:rPr>
          <w:rPr>
            <w:rFonts w:ascii="Cambria Math" w:eastAsia="Times New Roman" w:hAnsi="Cambria Math" w:cs="Tahoma"/>
            <w:color w:val="0070C0"/>
            <w:sz w:val="20"/>
            <w:szCs w:val="20"/>
            <w:lang w:eastAsia="sl-SI"/>
          </w:rPr>
          <m:t>X</m:t>
        </m:r>
        <m:r>
          <m:rPr>
            <m:sty m:val="bi"/>
          </m:rPr>
          <w:rPr>
            <w:rFonts w:ascii="Cambria Math" w:eastAsia="Times New Roman" w:hAnsi="Cambria Math" w:cs="Tahoma"/>
            <w:color w:val="0070C0"/>
            <w:sz w:val="20"/>
            <w:szCs w:val="20"/>
            <w:lang w:eastAsia="sl-SI"/>
          </w:rPr>
          <m:t>1=</m:t>
        </m:r>
        <m:f>
          <m:fPr>
            <m:ctrlPr>
              <w:rPr>
                <w:rFonts w:ascii="Cambria Math" w:eastAsia="Times New Roman" w:hAnsi="Cambria Math" w:cs="Tahoma"/>
                <w:b/>
                <w:i/>
                <w:color w:val="0070C0"/>
                <w:sz w:val="20"/>
                <w:szCs w:val="20"/>
                <w:lang w:eastAsia="sl-SI"/>
              </w:rPr>
            </m:ctrlPr>
          </m:fPr>
          <m:num>
            <m:r>
              <m:rPr>
                <m:sty m:val="p"/>
              </m:rPr>
              <w:rPr>
                <w:rFonts w:ascii="Cambria Math" w:eastAsia="Times New Roman" w:hAnsi="Cambria Math" w:cs="Tahoma"/>
                <w:color w:val="0070C0"/>
                <w:sz w:val="20"/>
                <w:szCs w:val="20"/>
                <w:lang w:eastAsia="sl-SI"/>
              </w:rPr>
              <m:t>C</m:t>
            </m:r>
            <m:r>
              <m:rPr>
                <m:sty m:val="p"/>
              </m:rPr>
              <w:rPr>
                <w:rFonts w:ascii="Cambria Math" w:eastAsia="Times New Roman" w:hAnsi="Cambria Math" w:cs="Tahoma"/>
                <w:color w:val="0070C0"/>
                <w:sz w:val="20"/>
                <w:szCs w:val="20"/>
                <w:vertAlign w:val="subscript"/>
                <w:lang w:eastAsia="sl-SI"/>
              </w:rPr>
              <m:t>min</m:t>
            </m:r>
          </m:num>
          <m:den>
            <m:r>
              <m:rPr>
                <m:sty m:val="bi"/>
              </m:rPr>
              <w:rPr>
                <w:rFonts w:ascii="Cambria Math" w:eastAsia="Times New Roman" w:hAnsi="Cambria Math" w:cs="Tahoma"/>
                <w:color w:val="0070C0"/>
                <w:sz w:val="20"/>
                <w:szCs w:val="20"/>
                <w:lang w:eastAsia="sl-SI"/>
              </w:rPr>
              <m:t>C</m:t>
            </m:r>
            <m:r>
              <m:rPr>
                <m:sty m:val="bi"/>
              </m:rPr>
              <w:rPr>
                <w:rFonts w:ascii="Cambria Math" w:eastAsia="Times New Roman" w:hAnsi="Cambria Math" w:cs="Tahoma"/>
                <w:color w:val="0070C0"/>
                <w:sz w:val="20"/>
                <w:szCs w:val="20"/>
                <w:lang w:eastAsia="sl-SI"/>
              </w:rPr>
              <m:t xml:space="preserve"> x</m:t>
            </m:r>
          </m:den>
        </m:f>
        <m:r>
          <m:rPr>
            <m:sty m:val="bi"/>
          </m:rPr>
          <w:rPr>
            <w:rFonts w:ascii="Cambria Math" w:eastAsia="Times New Roman" w:hAnsi="Cambria Math" w:cs="Tahoma"/>
            <w:color w:val="0070C0"/>
            <w:sz w:val="20"/>
            <w:szCs w:val="20"/>
            <w:lang w:eastAsia="sl-SI"/>
          </w:rPr>
          <m:t>*90</m:t>
        </m:r>
      </m:oMath>
      <w:r w:rsidR="00503575" w:rsidRPr="006B7068" w:rsidDel="00503575">
        <w:rPr>
          <w:rFonts w:ascii="Tahoma" w:eastAsia="Times New Roman" w:hAnsi="Tahoma" w:cs="Tahoma"/>
          <w:b/>
          <w:color w:val="0070C0"/>
          <w:sz w:val="20"/>
          <w:szCs w:val="20"/>
          <w:lang w:eastAsia="sl-SI"/>
        </w:rPr>
        <w:t xml:space="preserve"> </w:t>
      </w:r>
      <w:r w:rsidRPr="006B7068">
        <w:rPr>
          <w:rFonts w:ascii="Tahoma" w:eastAsia="Times New Roman" w:hAnsi="Tahoma" w:cs="Tahoma"/>
          <w:b/>
          <w:color w:val="0070C0"/>
          <w:sz w:val="20"/>
          <w:szCs w:val="20"/>
          <w:lang w:eastAsia="sl-SI"/>
        </w:rPr>
        <w:t>.</w:t>
      </w:r>
    </w:p>
    <w:p w14:paraId="1DC6E193"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71C89180"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Legenda: </w:t>
      </w:r>
    </w:p>
    <w:p w14:paraId="3682D82E"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4AC4024" w14:textId="77777777" w:rsidR="006F26C9" w:rsidRPr="006F26C9" w:rsidRDefault="006F26C9" w:rsidP="006F26C9">
      <w:pPr>
        <w:spacing w:after="0" w:line="240" w:lineRule="auto"/>
        <w:ind w:left="2552" w:hanging="2552"/>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št. točk ponudbe x </w:t>
      </w:r>
      <w:r w:rsidRPr="006F26C9">
        <w:rPr>
          <w:rFonts w:ascii="Tahoma" w:eastAsia="Times New Roman" w:hAnsi="Tahoma" w:cs="Tahoma"/>
          <w:color w:val="0070C0"/>
          <w:sz w:val="20"/>
          <w:szCs w:val="20"/>
          <w:vertAlign w:val="subscript"/>
          <w:lang w:eastAsia="sl-SI"/>
        </w:rPr>
        <w:t>1</w:t>
      </w:r>
      <w:r w:rsidRPr="006F26C9">
        <w:rPr>
          <w:rFonts w:ascii="Tahoma" w:eastAsia="Times New Roman" w:hAnsi="Tahoma" w:cs="Tahoma"/>
          <w:color w:val="0070C0"/>
          <w:sz w:val="20"/>
          <w:szCs w:val="20"/>
          <w:vertAlign w:val="subscript"/>
          <w:lang w:eastAsia="sl-SI"/>
        </w:rPr>
        <w:tab/>
      </w:r>
      <w:r w:rsidRPr="006F26C9">
        <w:rPr>
          <w:rFonts w:ascii="Tahoma" w:eastAsia="Times New Roman" w:hAnsi="Tahoma" w:cs="Tahoma"/>
          <w:color w:val="0070C0"/>
          <w:sz w:val="20"/>
          <w:szCs w:val="20"/>
          <w:lang w:eastAsia="sl-SI"/>
        </w:rPr>
        <w:t>število točk ponudbe ponudnika "x" po 1. merilu – merilu ponudbene vrednosti</w:t>
      </w:r>
    </w:p>
    <w:p w14:paraId="6F258057" w14:textId="77777777" w:rsidR="006F26C9" w:rsidRPr="006F26C9" w:rsidRDefault="006F26C9" w:rsidP="006F26C9">
      <w:pPr>
        <w:spacing w:after="0" w:line="240" w:lineRule="auto"/>
        <w:ind w:left="2552" w:hanging="2552"/>
        <w:jc w:val="both"/>
        <w:rPr>
          <w:rFonts w:ascii="Tahoma" w:eastAsia="Times New Roman" w:hAnsi="Tahoma" w:cs="Tahoma"/>
          <w:color w:val="0070C0"/>
          <w:sz w:val="20"/>
          <w:szCs w:val="20"/>
          <w:lang w:eastAsia="sl-SI"/>
        </w:rPr>
      </w:pPr>
      <w:proofErr w:type="spellStart"/>
      <w:r w:rsidRPr="006F26C9">
        <w:rPr>
          <w:rFonts w:ascii="Tahoma" w:eastAsia="Times New Roman" w:hAnsi="Tahoma" w:cs="Tahoma"/>
          <w:color w:val="0070C0"/>
          <w:sz w:val="20"/>
          <w:szCs w:val="20"/>
          <w:lang w:eastAsia="sl-SI"/>
        </w:rPr>
        <w:t>C</w:t>
      </w:r>
      <w:r w:rsidRPr="006F26C9">
        <w:rPr>
          <w:rFonts w:ascii="Tahoma" w:eastAsia="Times New Roman" w:hAnsi="Tahoma" w:cs="Tahoma"/>
          <w:color w:val="0070C0"/>
          <w:sz w:val="20"/>
          <w:szCs w:val="20"/>
          <w:vertAlign w:val="subscript"/>
          <w:lang w:eastAsia="sl-SI"/>
        </w:rPr>
        <w:t>min</w:t>
      </w:r>
      <w:proofErr w:type="spellEnd"/>
      <w:r w:rsidRPr="006F26C9">
        <w:rPr>
          <w:rFonts w:ascii="Tahoma" w:eastAsia="Times New Roman" w:hAnsi="Tahoma" w:cs="Tahoma"/>
          <w:color w:val="0070C0"/>
          <w:sz w:val="20"/>
          <w:szCs w:val="20"/>
          <w:lang w:eastAsia="sl-SI"/>
        </w:rPr>
        <w:t xml:space="preserve"> [EUR]</w:t>
      </w:r>
      <w:r w:rsidRPr="006F26C9">
        <w:rPr>
          <w:rFonts w:ascii="Tahoma" w:eastAsia="Times New Roman" w:hAnsi="Tahoma" w:cs="Tahoma"/>
          <w:color w:val="0070C0"/>
          <w:sz w:val="20"/>
          <w:szCs w:val="20"/>
          <w:lang w:eastAsia="sl-SI"/>
        </w:rPr>
        <w:tab/>
        <w:t>najnižja ponudbena vrednost brez DDV v EUR</w:t>
      </w:r>
    </w:p>
    <w:p w14:paraId="0CB96C97" w14:textId="77777777" w:rsidR="006F26C9" w:rsidRPr="006F26C9" w:rsidRDefault="006F26C9" w:rsidP="006F26C9">
      <w:pPr>
        <w:spacing w:after="0" w:line="240" w:lineRule="auto"/>
        <w:ind w:left="2552" w:hanging="2552"/>
        <w:jc w:val="both"/>
        <w:rPr>
          <w:rFonts w:ascii="Tahoma" w:eastAsia="Times New Roman" w:hAnsi="Tahoma" w:cs="Tahoma"/>
          <w:color w:val="0070C0"/>
          <w:sz w:val="20"/>
          <w:szCs w:val="20"/>
          <w:lang w:eastAsia="sl-SI"/>
        </w:rPr>
      </w:pPr>
      <w:proofErr w:type="spellStart"/>
      <w:r w:rsidRPr="006F26C9">
        <w:rPr>
          <w:rFonts w:ascii="Tahoma" w:eastAsia="Times New Roman" w:hAnsi="Tahoma" w:cs="Tahoma"/>
          <w:color w:val="0070C0"/>
          <w:sz w:val="20"/>
          <w:szCs w:val="20"/>
          <w:lang w:eastAsia="sl-SI"/>
        </w:rPr>
        <w:t>C</w:t>
      </w:r>
      <w:r w:rsidRPr="006F26C9">
        <w:rPr>
          <w:rFonts w:ascii="Tahoma" w:eastAsia="Times New Roman" w:hAnsi="Tahoma" w:cs="Tahoma"/>
          <w:color w:val="0070C0"/>
          <w:sz w:val="20"/>
          <w:szCs w:val="20"/>
          <w:vertAlign w:val="subscript"/>
          <w:lang w:eastAsia="sl-SI"/>
        </w:rPr>
        <w:t>x</w:t>
      </w:r>
      <w:proofErr w:type="spellEnd"/>
      <w:r w:rsidRPr="006F26C9">
        <w:rPr>
          <w:rFonts w:ascii="Tahoma" w:eastAsia="Times New Roman" w:hAnsi="Tahoma" w:cs="Tahoma"/>
          <w:color w:val="0070C0"/>
          <w:sz w:val="20"/>
          <w:szCs w:val="20"/>
          <w:lang w:eastAsia="sl-SI"/>
        </w:rPr>
        <w:t xml:space="preserve"> [EUR]</w:t>
      </w:r>
      <w:r w:rsidRPr="006F26C9">
        <w:rPr>
          <w:rFonts w:ascii="Tahoma" w:eastAsia="Times New Roman" w:hAnsi="Tahoma" w:cs="Tahoma"/>
          <w:color w:val="0070C0"/>
          <w:sz w:val="20"/>
          <w:szCs w:val="20"/>
          <w:lang w:eastAsia="sl-SI"/>
        </w:rPr>
        <w:tab/>
        <w:t>ponudnikova ponudbena vrednost brez DDV v EUR</w:t>
      </w:r>
    </w:p>
    <w:p w14:paraId="40878E62"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2B6E21EA"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3B17DF75"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b/>
          <w:color w:val="0070C0"/>
          <w:sz w:val="20"/>
          <w:szCs w:val="20"/>
          <w:lang w:eastAsia="sl-SI"/>
        </w:rPr>
        <w:t xml:space="preserve">5.b. Reference (Št. REF) </w:t>
      </w:r>
      <w:r w:rsidRPr="006F26C9">
        <w:rPr>
          <w:rFonts w:ascii="Tahoma" w:eastAsia="Times New Roman" w:hAnsi="Tahoma" w:cs="Tahoma"/>
          <w:color w:val="0070C0"/>
          <w:sz w:val="20"/>
          <w:szCs w:val="20"/>
          <w:lang w:eastAsia="sl-SI"/>
        </w:rPr>
        <w:t xml:space="preserve">- </w:t>
      </w:r>
      <w:proofErr w:type="spellStart"/>
      <w:r w:rsidRPr="006F26C9">
        <w:rPr>
          <w:rFonts w:ascii="Tahoma" w:eastAsia="Times New Roman" w:hAnsi="Tahoma" w:cs="Tahoma"/>
          <w:color w:val="0070C0"/>
          <w:sz w:val="20"/>
          <w:szCs w:val="20"/>
          <w:lang w:eastAsia="sl-SI"/>
        </w:rPr>
        <w:t>max</w:t>
      </w:r>
      <w:proofErr w:type="spellEnd"/>
      <w:r w:rsidRPr="006F26C9">
        <w:rPr>
          <w:rFonts w:ascii="Tahoma" w:eastAsia="Times New Roman" w:hAnsi="Tahoma" w:cs="Tahoma"/>
          <w:color w:val="0070C0"/>
          <w:sz w:val="20"/>
          <w:szCs w:val="20"/>
          <w:lang w:eastAsia="sl-SI"/>
        </w:rPr>
        <w:t xml:space="preserve">. število točk je </w:t>
      </w:r>
      <w:r w:rsidR="00DA385F">
        <w:rPr>
          <w:rFonts w:ascii="Tahoma" w:eastAsia="Times New Roman" w:hAnsi="Tahoma" w:cs="Tahoma"/>
          <w:color w:val="0070C0"/>
          <w:sz w:val="20"/>
          <w:szCs w:val="20"/>
          <w:lang w:eastAsia="sl-SI"/>
        </w:rPr>
        <w:t>1</w:t>
      </w:r>
      <w:r w:rsidRPr="006F26C9">
        <w:rPr>
          <w:rFonts w:ascii="Tahoma" w:eastAsia="Times New Roman" w:hAnsi="Tahoma" w:cs="Tahoma"/>
          <w:color w:val="0070C0"/>
          <w:sz w:val="20"/>
          <w:szCs w:val="20"/>
          <w:lang w:eastAsia="sl-SI"/>
        </w:rPr>
        <w:t>0</w:t>
      </w:r>
    </w:p>
    <w:p w14:paraId="1DE44FFE"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ADD777F" w14:textId="77777777" w:rsidR="006F26C9" w:rsidRPr="006F26C9" w:rsidRDefault="006F26C9" w:rsidP="006F26C9">
      <w:pPr>
        <w:spacing w:after="0" w:line="240" w:lineRule="auto"/>
        <w:jc w:val="both"/>
        <w:rPr>
          <w:rFonts w:ascii="Tahoma" w:eastAsia="Times New Roman" w:hAnsi="Tahoma" w:cs="Tahoma"/>
          <w:b/>
          <w:color w:val="0070C0"/>
          <w:sz w:val="20"/>
          <w:szCs w:val="20"/>
          <w:lang w:eastAsia="sl-SI"/>
        </w:rPr>
      </w:pPr>
      <w:r w:rsidRPr="006F26C9">
        <w:rPr>
          <w:rFonts w:ascii="Tahoma" w:eastAsia="Times New Roman" w:hAnsi="Tahoma" w:cs="Tahoma"/>
          <w:b/>
          <w:color w:val="0070C0"/>
          <w:sz w:val="20"/>
          <w:szCs w:val="20"/>
          <w:lang w:eastAsia="sl-SI"/>
        </w:rPr>
        <w:t>Po posameznih sklopih se upoštevajo reference, ki so nad referenčnim pogojem, navedenim v točki 3.2.3.1 te razpisne dokumentacije.</w:t>
      </w:r>
    </w:p>
    <w:p w14:paraId="7D3E3420"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5662AC88" w14:textId="59F46AE0"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Ponudnik prejme za izdelavo strokovne podlage, ki je predmet naročila posameznega sklopa v obdobju od vključno 2010</w:t>
      </w:r>
      <w:r w:rsidR="00B33416">
        <w:rPr>
          <w:rFonts w:ascii="Tahoma" w:eastAsia="Times New Roman" w:hAnsi="Tahoma" w:cs="Tahoma"/>
          <w:color w:val="0070C0"/>
          <w:sz w:val="20"/>
          <w:szCs w:val="20"/>
          <w:lang w:eastAsia="sl-SI"/>
        </w:rPr>
        <w:t xml:space="preserve"> (pri 2. sklopu od vključno 2000)</w:t>
      </w:r>
      <w:r w:rsidRPr="006F26C9">
        <w:rPr>
          <w:rFonts w:ascii="Tahoma" w:eastAsia="Times New Roman" w:hAnsi="Tahoma" w:cs="Tahoma"/>
          <w:color w:val="0070C0"/>
          <w:sz w:val="20"/>
          <w:szCs w:val="20"/>
          <w:lang w:eastAsia="sl-SI"/>
        </w:rPr>
        <w:t xml:space="preserve"> do oddaje ponudbe, za posamezno strokovno podlago naslednje število točk glede na spodnjo tabelo:</w:t>
      </w:r>
    </w:p>
    <w:p w14:paraId="2281AF74"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tbl>
      <w:tblPr>
        <w:tblStyle w:val="Tabelamrea"/>
        <w:tblW w:w="0" w:type="auto"/>
        <w:tblInd w:w="108" w:type="dxa"/>
        <w:tblLook w:val="04A0" w:firstRow="1" w:lastRow="0" w:firstColumn="1" w:lastColumn="0" w:noHBand="0" w:noVBand="1"/>
      </w:tblPr>
      <w:tblGrid>
        <w:gridCol w:w="3544"/>
        <w:gridCol w:w="3827"/>
      </w:tblGrid>
      <w:tr w:rsidR="006F26C9" w:rsidRPr="00B33416" w14:paraId="7FCB72BD" w14:textId="77777777" w:rsidTr="00F902B6">
        <w:tc>
          <w:tcPr>
            <w:tcW w:w="3544" w:type="dxa"/>
          </w:tcPr>
          <w:p w14:paraId="6434CB02" w14:textId="77777777" w:rsidR="006F26C9" w:rsidRPr="006B7068" w:rsidRDefault="006F26C9" w:rsidP="006F26C9">
            <w:pPr>
              <w:jc w:val="both"/>
              <w:rPr>
                <w:rFonts w:ascii="Tahoma" w:hAnsi="Tahoma" w:cs="Tahoma"/>
                <w:color w:val="0070C0"/>
              </w:rPr>
            </w:pPr>
            <w:r w:rsidRPr="006B7068">
              <w:rPr>
                <w:rFonts w:ascii="Tahoma" w:hAnsi="Tahoma" w:cs="Tahoma"/>
                <w:color w:val="0070C0"/>
              </w:rPr>
              <w:t>Število referenc</w:t>
            </w:r>
          </w:p>
        </w:tc>
        <w:tc>
          <w:tcPr>
            <w:tcW w:w="3827" w:type="dxa"/>
          </w:tcPr>
          <w:p w14:paraId="585CEBB5" w14:textId="77777777" w:rsidR="006F26C9" w:rsidRPr="006B7068" w:rsidRDefault="006F26C9" w:rsidP="006F26C9">
            <w:pPr>
              <w:jc w:val="both"/>
              <w:rPr>
                <w:rFonts w:ascii="Tahoma" w:hAnsi="Tahoma" w:cs="Tahoma"/>
                <w:color w:val="0070C0"/>
              </w:rPr>
            </w:pPr>
            <w:r w:rsidRPr="006B7068">
              <w:rPr>
                <w:rFonts w:ascii="Tahoma" w:hAnsi="Tahoma" w:cs="Tahoma"/>
                <w:color w:val="0070C0"/>
              </w:rPr>
              <w:t>Število točk</w:t>
            </w:r>
          </w:p>
        </w:tc>
      </w:tr>
      <w:tr w:rsidR="006F26C9" w:rsidRPr="00B33416" w14:paraId="56B0ED34" w14:textId="77777777" w:rsidTr="00F902B6">
        <w:tc>
          <w:tcPr>
            <w:tcW w:w="3544" w:type="dxa"/>
          </w:tcPr>
          <w:p w14:paraId="3AFDC3C2" w14:textId="2FCE37CE" w:rsidR="006F26C9" w:rsidRPr="006B7068" w:rsidRDefault="006F26C9" w:rsidP="006F26C9">
            <w:pPr>
              <w:jc w:val="both"/>
              <w:rPr>
                <w:rFonts w:ascii="Tahoma" w:hAnsi="Tahoma" w:cs="Tahoma"/>
                <w:color w:val="0070C0"/>
              </w:rPr>
            </w:pPr>
            <w:r w:rsidRPr="006B7068">
              <w:rPr>
                <w:rFonts w:ascii="Tahoma" w:hAnsi="Tahoma" w:cs="Tahoma"/>
                <w:color w:val="0070C0"/>
              </w:rPr>
              <w:t xml:space="preserve">od </w:t>
            </w:r>
            <w:r w:rsidR="00B33416" w:rsidRPr="006B7068">
              <w:rPr>
                <w:rFonts w:ascii="Tahoma" w:hAnsi="Tahoma" w:cs="Tahoma"/>
                <w:color w:val="0070C0"/>
              </w:rPr>
              <w:t xml:space="preserve">2 </w:t>
            </w:r>
            <w:r w:rsidRPr="006B7068">
              <w:rPr>
                <w:rFonts w:ascii="Tahoma" w:hAnsi="Tahoma" w:cs="Tahoma"/>
                <w:color w:val="0070C0"/>
              </w:rPr>
              <w:t xml:space="preserve">do vključno </w:t>
            </w:r>
            <w:r w:rsidR="00B33416" w:rsidRPr="006B7068">
              <w:rPr>
                <w:rFonts w:ascii="Tahoma" w:hAnsi="Tahoma" w:cs="Tahoma"/>
                <w:color w:val="0070C0"/>
              </w:rPr>
              <w:t>3</w:t>
            </w:r>
          </w:p>
        </w:tc>
        <w:tc>
          <w:tcPr>
            <w:tcW w:w="3827" w:type="dxa"/>
          </w:tcPr>
          <w:p w14:paraId="344BB023" w14:textId="153FA4EB" w:rsidR="006F26C9" w:rsidRPr="006B7068" w:rsidRDefault="00A75064" w:rsidP="006F26C9">
            <w:pPr>
              <w:jc w:val="both"/>
              <w:rPr>
                <w:rFonts w:ascii="Tahoma" w:hAnsi="Tahoma" w:cs="Tahoma"/>
                <w:color w:val="0070C0"/>
              </w:rPr>
            </w:pPr>
            <w:r w:rsidRPr="006B7068">
              <w:rPr>
                <w:rFonts w:ascii="Tahoma" w:hAnsi="Tahoma" w:cs="Tahoma"/>
                <w:color w:val="0070C0"/>
              </w:rPr>
              <w:t>5</w:t>
            </w:r>
          </w:p>
        </w:tc>
      </w:tr>
      <w:tr w:rsidR="006F26C9" w:rsidRPr="00B33416" w14:paraId="578CFC5D" w14:textId="77777777" w:rsidTr="00F902B6">
        <w:tc>
          <w:tcPr>
            <w:tcW w:w="3544" w:type="dxa"/>
          </w:tcPr>
          <w:p w14:paraId="5C88D076" w14:textId="1F62DC3F" w:rsidR="006F26C9" w:rsidRPr="006B7068" w:rsidRDefault="006F26C9" w:rsidP="006F26C9">
            <w:pPr>
              <w:jc w:val="both"/>
              <w:rPr>
                <w:rFonts w:ascii="Tahoma" w:hAnsi="Tahoma" w:cs="Tahoma"/>
                <w:color w:val="0070C0"/>
              </w:rPr>
            </w:pPr>
            <w:r w:rsidRPr="006B7068">
              <w:rPr>
                <w:rFonts w:ascii="Tahoma" w:hAnsi="Tahoma" w:cs="Tahoma"/>
                <w:color w:val="0070C0"/>
              </w:rPr>
              <w:t xml:space="preserve">od </w:t>
            </w:r>
            <w:r w:rsidR="00B33416" w:rsidRPr="006B7068">
              <w:rPr>
                <w:rFonts w:ascii="Tahoma" w:hAnsi="Tahoma" w:cs="Tahoma"/>
                <w:color w:val="0070C0"/>
              </w:rPr>
              <w:t xml:space="preserve">4 </w:t>
            </w:r>
            <w:r w:rsidRPr="006B7068">
              <w:rPr>
                <w:rFonts w:ascii="Tahoma" w:hAnsi="Tahoma" w:cs="Tahoma"/>
                <w:color w:val="0070C0"/>
              </w:rPr>
              <w:t xml:space="preserve">do vključno </w:t>
            </w:r>
            <w:r w:rsidR="00B33416" w:rsidRPr="006B7068">
              <w:rPr>
                <w:rFonts w:ascii="Tahoma" w:hAnsi="Tahoma" w:cs="Tahoma"/>
                <w:color w:val="0070C0"/>
              </w:rPr>
              <w:t>6</w:t>
            </w:r>
          </w:p>
        </w:tc>
        <w:tc>
          <w:tcPr>
            <w:tcW w:w="3827" w:type="dxa"/>
          </w:tcPr>
          <w:p w14:paraId="07B22047" w14:textId="2EA82E09" w:rsidR="006F26C9" w:rsidRPr="006B7068" w:rsidRDefault="00A75064" w:rsidP="006F26C9">
            <w:pPr>
              <w:jc w:val="both"/>
              <w:rPr>
                <w:rFonts w:ascii="Tahoma" w:hAnsi="Tahoma" w:cs="Tahoma"/>
                <w:color w:val="0070C0"/>
              </w:rPr>
            </w:pPr>
            <w:r w:rsidRPr="006B7068">
              <w:rPr>
                <w:rFonts w:ascii="Tahoma" w:hAnsi="Tahoma" w:cs="Tahoma"/>
                <w:color w:val="0070C0"/>
              </w:rPr>
              <w:t>7</w:t>
            </w:r>
          </w:p>
        </w:tc>
      </w:tr>
      <w:tr w:rsidR="006F26C9" w:rsidRPr="006F26C9" w14:paraId="174045BD" w14:textId="77777777" w:rsidTr="00F902B6">
        <w:tc>
          <w:tcPr>
            <w:tcW w:w="3544" w:type="dxa"/>
          </w:tcPr>
          <w:p w14:paraId="56BA5AF1" w14:textId="04FADE3F" w:rsidR="006F26C9" w:rsidRPr="006B7068" w:rsidRDefault="006F26C9" w:rsidP="006F26C9">
            <w:pPr>
              <w:jc w:val="both"/>
              <w:rPr>
                <w:rFonts w:ascii="Tahoma" w:hAnsi="Tahoma" w:cs="Tahoma"/>
                <w:color w:val="0070C0"/>
              </w:rPr>
            </w:pPr>
            <w:r w:rsidRPr="006B7068">
              <w:rPr>
                <w:rFonts w:ascii="Tahoma" w:hAnsi="Tahoma" w:cs="Tahoma"/>
                <w:color w:val="0070C0"/>
              </w:rPr>
              <w:t xml:space="preserve">več kot </w:t>
            </w:r>
            <w:r w:rsidR="00B33416" w:rsidRPr="006B7068">
              <w:rPr>
                <w:rFonts w:ascii="Tahoma" w:hAnsi="Tahoma" w:cs="Tahoma"/>
                <w:color w:val="0070C0"/>
              </w:rPr>
              <w:t>6</w:t>
            </w:r>
          </w:p>
        </w:tc>
        <w:tc>
          <w:tcPr>
            <w:tcW w:w="3827" w:type="dxa"/>
          </w:tcPr>
          <w:p w14:paraId="463FC39D" w14:textId="272CDB99" w:rsidR="006F26C9" w:rsidRPr="006F26C9" w:rsidRDefault="00A75064" w:rsidP="006F26C9">
            <w:pPr>
              <w:jc w:val="both"/>
              <w:rPr>
                <w:rFonts w:ascii="Tahoma" w:hAnsi="Tahoma" w:cs="Tahoma"/>
                <w:color w:val="0070C0"/>
              </w:rPr>
            </w:pPr>
            <w:r w:rsidRPr="006B7068">
              <w:rPr>
                <w:rFonts w:ascii="Tahoma" w:hAnsi="Tahoma" w:cs="Tahoma"/>
                <w:color w:val="0070C0"/>
              </w:rPr>
              <w:t>10</w:t>
            </w:r>
          </w:p>
        </w:tc>
      </w:tr>
    </w:tbl>
    <w:p w14:paraId="17C02620"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41835186"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r w:rsidRPr="006F26C9">
        <w:rPr>
          <w:rFonts w:ascii="Tahoma" w:eastAsia="Times New Roman" w:hAnsi="Tahoma" w:cs="Tahoma"/>
          <w:color w:val="0070C0"/>
          <w:sz w:val="20"/>
          <w:szCs w:val="20"/>
          <w:lang w:eastAsia="sl-SI"/>
        </w:rPr>
        <w:t xml:space="preserve">Najvišje možno število točk, ki ga pri tem merilu (b) lahko dobi ponudba, je </w:t>
      </w:r>
      <w:r w:rsidR="00DA385F">
        <w:rPr>
          <w:rFonts w:ascii="Tahoma" w:eastAsia="Times New Roman" w:hAnsi="Tahoma" w:cs="Tahoma"/>
          <w:color w:val="0070C0"/>
          <w:sz w:val="20"/>
          <w:szCs w:val="20"/>
          <w:lang w:eastAsia="sl-SI"/>
        </w:rPr>
        <w:t>1</w:t>
      </w:r>
      <w:r w:rsidRPr="006F26C9">
        <w:rPr>
          <w:rFonts w:ascii="Tahoma" w:eastAsia="Times New Roman" w:hAnsi="Tahoma" w:cs="Tahoma"/>
          <w:color w:val="0070C0"/>
          <w:sz w:val="20"/>
          <w:szCs w:val="20"/>
          <w:lang w:eastAsia="sl-SI"/>
        </w:rPr>
        <w:t>0 (</w:t>
      </w:r>
      <w:r w:rsidR="00DA385F">
        <w:rPr>
          <w:rFonts w:ascii="Tahoma" w:eastAsia="Times New Roman" w:hAnsi="Tahoma" w:cs="Tahoma"/>
          <w:color w:val="0070C0"/>
          <w:sz w:val="20"/>
          <w:szCs w:val="20"/>
          <w:lang w:eastAsia="sl-SI"/>
        </w:rPr>
        <w:t>deset</w:t>
      </w:r>
      <w:r w:rsidRPr="006F26C9">
        <w:rPr>
          <w:rFonts w:ascii="Tahoma" w:eastAsia="Times New Roman" w:hAnsi="Tahoma" w:cs="Tahoma"/>
          <w:color w:val="0070C0"/>
          <w:sz w:val="20"/>
          <w:szCs w:val="20"/>
          <w:lang w:eastAsia="sl-SI"/>
        </w:rPr>
        <w:t>). Z enakim številom točk je po tem merilu lahko ovrednotenih več ponudb.</w:t>
      </w:r>
    </w:p>
    <w:p w14:paraId="65DB487C"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2878AFD7" w14:textId="77777777" w:rsidR="006F26C9" w:rsidRPr="006F26C9" w:rsidRDefault="006F26C9" w:rsidP="006F26C9">
      <w:pPr>
        <w:spacing w:after="0" w:line="240" w:lineRule="auto"/>
        <w:jc w:val="both"/>
        <w:rPr>
          <w:rFonts w:ascii="Tahoma" w:eastAsia="Times New Roman" w:hAnsi="Tahoma" w:cs="Tahoma"/>
          <w:bCs/>
          <w:iCs/>
          <w:color w:val="0070C0"/>
          <w:sz w:val="20"/>
          <w:szCs w:val="20"/>
          <w:lang w:eastAsia="sl-SI"/>
        </w:rPr>
      </w:pPr>
      <w:r w:rsidRPr="006F26C9">
        <w:rPr>
          <w:rFonts w:ascii="Tahoma" w:eastAsia="Times New Roman" w:hAnsi="Tahoma" w:cs="Tahoma"/>
          <w:bCs/>
          <w:iCs/>
          <w:color w:val="0070C0"/>
          <w:sz w:val="20"/>
          <w:szCs w:val="20"/>
          <w:lang w:eastAsia="sl-SI"/>
        </w:rPr>
        <w:t xml:space="preserve">Dokazila glede </w:t>
      </w:r>
      <w:r w:rsidRPr="006F26C9">
        <w:rPr>
          <w:rFonts w:ascii="Tahoma" w:eastAsia="Times New Roman" w:hAnsi="Tahoma" w:cs="Tahoma"/>
          <w:color w:val="0070C0"/>
          <w:sz w:val="20"/>
          <w:szCs w:val="20"/>
          <w:lang w:eastAsia="sl-SI"/>
        </w:rPr>
        <w:t xml:space="preserve">izpolnjevanje tega merila se predložijo z izpolnjenimi obrazci </w:t>
      </w:r>
      <w:r w:rsidRPr="006F26C9">
        <w:rPr>
          <w:rFonts w:ascii="Tahoma" w:eastAsia="Times New Roman" w:hAnsi="Tahoma" w:cs="Tahoma"/>
          <w:b/>
          <w:color w:val="0070C0"/>
          <w:sz w:val="20"/>
          <w:szCs w:val="20"/>
          <w:lang w:eastAsia="sl-SI"/>
        </w:rPr>
        <w:t xml:space="preserve">seznam referenc </w:t>
      </w:r>
      <w:r w:rsidRPr="006F26C9">
        <w:rPr>
          <w:rFonts w:ascii="Tahoma" w:eastAsia="Times New Roman" w:hAnsi="Tahoma" w:cs="Tahoma"/>
          <w:color w:val="0070C0"/>
          <w:sz w:val="20"/>
          <w:szCs w:val="20"/>
          <w:lang w:eastAsia="sl-SI"/>
        </w:rPr>
        <w:t xml:space="preserve">ter potrjenimi </w:t>
      </w:r>
      <w:r w:rsidRPr="006F26C9">
        <w:rPr>
          <w:rFonts w:ascii="Tahoma" w:eastAsia="Times New Roman" w:hAnsi="Tahoma" w:cs="Tahoma"/>
          <w:b/>
          <w:color w:val="0070C0"/>
          <w:sz w:val="20"/>
          <w:szCs w:val="20"/>
          <w:lang w:eastAsia="sl-SI"/>
        </w:rPr>
        <w:t xml:space="preserve">potrdili – referenc s podatki naročnika referenčnega posla </w:t>
      </w:r>
      <w:r w:rsidRPr="006F26C9">
        <w:rPr>
          <w:rFonts w:ascii="Tahoma" w:eastAsia="Times New Roman" w:hAnsi="Tahoma" w:cs="Tahoma"/>
          <w:color w:val="0070C0"/>
          <w:sz w:val="20"/>
          <w:szCs w:val="20"/>
          <w:lang w:eastAsia="sl-SI"/>
        </w:rPr>
        <w:t>ali na drugih obrazcih iz predhodnih javnih naročil, ki pa morajo biti po vsebini skladni z obrazcem iz te razpisne dokumentacije.</w:t>
      </w:r>
    </w:p>
    <w:p w14:paraId="38FE8912" w14:textId="77777777" w:rsidR="006F26C9" w:rsidRPr="006F26C9" w:rsidRDefault="006F26C9" w:rsidP="006F26C9">
      <w:pPr>
        <w:spacing w:after="0" w:line="240" w:lineRule="auto"/>
        <w:jc w:val="both"/>
        <w:rPr>
          <w:rFonts w:ascii="Tahoma" w:eastAsia="Times New Roman" w:hAnsi="Tahoma" w:cs="Tahoma"/>
          <w:color w:val="0070C0"/>
          <w:sz w:val="20"/>
          <w:szCs w:val="20"/>
          <w:lang w:eastAsia="sl-SI"/>
        </w:rPr>
      </w:pPr>
    </w:p>
    <w:p w14:paraId="17DD59B3" w14:textId="77777777" w:rsidR="00A6417B" w:rsidRPr="00B643F2" w:rsidRDefault="006F26C9" w:rsidP="00BA6861">
      <w:pPr>
        <w:spacing w:after="0" w:line="240" w:lineRule="auto"/>
        <w:jc w:val="both"/>
        <w:rPr>
          <w:strike/>
          <w:color w:val="0070C0"/>
        </w:rPr>
      </w:pPr>
      <w:r w:rsidRPr="006F26C9">
        <w:rPr>
          <w:rFonts w:ascii="Tahoma" w:eastAsia="Times New Roman" w:hAnsi="Tahoma" w:cs="Tahoma"/>
          <w:color w:val="0070C0"/>
          <w:sz w:val="20"/>
          <w:szCs w:val="20"/>
          <w:lang w:eastAsia="sl-SI"/>
        </w:rPr>
        <w:t>Naročnik je upravičen pred sprejemom odločitve o izbiri opraviti poizvedbe o navedenih referencah. Če navedene reference ne izkazujejo resničnega stanja, jih naročnik ne bo upošteval.</w:t>
      </w:r>
    </w:p>
    <w:sectPr w:rsidR="00A6417B" w:rsidRPr="00B6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550"/>
    <w:multiLevelType w:val="hybridMultilevel"/>
    <w:tmpl w:val="C8AC2630"/>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6944AC20">
      <w:numFmt w:val="bullet"/>
      <w:lvlText w:val="–"/>
      <w:lvlJc w:val="left"/>
      <w:pPr>
        <w:tabs>
          <w:tab w:val="num" w:pos="1440"/>
        </w:tabs>
        <w:ind w:left="1440" w:hanging="360"/>
      </w:pPr>
      <w:rPr>
        <w:rFonts w:ascii="Tahoma" w:eastAsia="Times New Roman" w:hAnsi="Tahoma" w:cs="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D1F4F"/>
    <w:multiLevelType w:val="hybridMultilevel"/>
    <w:tmpl w:val="85DA78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1E5C88"/>
    <w:multiLevelType w:val="hybridMultilevel"/>
    <w:tmpl w:val="2E6E9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22E27EB"/>
    <w:multiLevelType w:val="hybridMultilevel"/>
    <w:tmpl w:val="9010240A"/>
    <w:lvl w:ilvl="0" w:tplc="FB58EC2A">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40"/>
    <w:rsid w:val="00091486"/>
    <w:rsid w:val="000A7119"/>
    <w:rsid w:val="000C291A"/>
    <w:rsid w:val="00102B47"/>
    <w:rsid w:val="00216AEE"/>
    <w:rsid w:val="00243425"/>
    <w:rsid w:val="00251C45"/>
    <w:rsid w:val="002A4378"/>
    <w:rsid w:val="002F6132"/>
    <w:rsid w:val="002F6D73"/>
    <w:rsid w:val="003375E5"/>
    <w:rsid w:val="003E53D2"/>
    <w:rsid w:val="0041638A"/>
    <w:rsid w:val="004E4FC4"/>
    <w:rsid w:val="004E69E7"/>
    <w:rsid w:val="00503575"/>
    <w:rsid w:val="005453CB"/>
    <w:rsid w:val="0055783B"/>
    <w:rsid w:val="00565528"/>
    <w:rsid w:val="005D7C54"/>
    <w:rsid w:val="00607FBC"/>
    <w:rsid w:val="00625011"/>
    <w:rsid w:val="00627DBE"/>
    <w:rsid w:val="006B30BC"/>
    <w:rsid w:val="006B7068"/>
    <w:rsid w:val="006F26C9"/>
    <w:rsid w:val="006F739E"/>
    <w:rsid w:val="007457DB"/>
    <w:rsid w:val="00782512"/>
    <w:rsid w:val="008036A2"/>
    <w:rsid w:val="0080765F"/>
    <w:rsid w:val="00815DBB"/>
    <w:rsid w:val="00841AFB"/>
    <w:rsid w:val="00870775"/>
    <w:rsid w:val="009720D8"/>
    <w:rsid w:val="00A6417B"/>
    <w:rsid w:val="00A75064"/>
    <w:rsid w:val="00A90DA4"/>
    <w:rsid w:val="00A918C5"/>
    <w:rsid w:val="00B24E26"/>
    <w:rsid w:val="00B33416"/>
    <w:rsid w:val="00B643F2"/>
    <w:rsid w:val="00B952F7"/>
    <w:rsid w:val="00BA6861"/>
    <w:rsid w:val="00BF25D2"/>
    <w:rsid w:val="00C14359"/>
    <w:rsid w:val="00C16E98"/>
    <w:rsid w:val="00C36A51"/>
    <w:rsid w:val="00C57540"/>
    <w:rsid w:val="00C81BA2"/>
    <w:rsid w:val="00C96E9A"/>
    <w:rsid w:val="00CB5C11"/>
    <w:rsid w:val="00CC1881"/>
    <w:rsid w:val="00CF0DDB"/>
    <w:rsid w:val="00CF13A0"/>
    <w:rsid w:val="00D148CD"/>
    <w:rsid w:val="00D237D0"/>
    <w:rsid w:val="00D379B9"/>
    <w:rsid w:val="00D41F28"/>
    <w:rsid w:val="00D75436"/>
    <w:rsid w:val="00D76491"/>
    <w:rsid w:val="00DA385F"/>
    <w:rsid w:val="00DB793E"/>
    <w:rsid w:val="00DC22C0"/>
    <w:rsid w:val="00DC4571"/>
    <w:rsid w:val="00E21C6A"/>
    <w:rsid w:val="00E31742"/>
    <w:rsid w:val="00E35EA7"/>
    <w:rsid w:val="00E4005C"/>
    <w:rsid w:val="00F428CB"/>
    <w:rsid w:val="00F577BD"/>
    <w:rsid w:val="00FA3A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6100"/>
  <w15:chartTrackingRefBased/>
  <w15:docId w15:val="{62A72694-497C-43BE-9613-5EE493B6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1F2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57540"/>
    <w:rPr>
      <w:color w:val="0563C1" w:themeColor="hyperlink"/>
      <w:u w:val="single"/>
    </w:rPr>
  </w:style>
  <w:style w:type="paragraph" w:styleId="Odstavekseznama">
    <w:name w:val="List Paragraph"/>
    <w:basedOn w:val="Navaden"/>
    <w:uiPriority w:val="34"/>
    <w:qFormat/>
    <w:rsid w:val="0080765F"/>
    <w:pPr>
      <w:ind w:left="720"/>
      <w:contextualSpacing/>
    </w:pPr>
  </w:style>
  <w:style w:type="paragraph" w:styleId="Besedilooblaka">
    <w:name w:val="Balloon Text"/>
    <w:basedOn w:val="Navaden"/>
    <w:link w:val="BesedilooblakaZnak"/>
    <w:uiPriority w:val="99"/>
    <w:semiHidden/>
    <w:unhideWhenUsed/>
    <w:rsid w:val="00BF25D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25D2"/>
    <w:rPr>
      <w:rFonts w:ascii="Segoe UI" w:hAnsi="Segoe UI" w:cs="Segoe UI"/>
      <w:sz w:val="18"/>
      <w:szCs w:val="18"/>
    </w:rPr>
  </w:style>
  <w:style w:type="table" w:styleId="Tabelamrea">
    <w:name w:val="Table Grid"/>
    <w:basedOn w:val="Navadnatabela"/>
    <w:rsid w:val="006F26C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03575"/>
    <w:rPr>
      <w:sz w:val="16"/>
      <w:szCs w:val="16"/>
    </w:rPr>
  </w:style>
  <w:style w:type="paragraph" w:styleId="Pripombabesedilo">
    <w:name w:val="annotation text"/>
    <w:basedOn w:val="Navaden"/>
    <w:link w:val="PripombabesediloZnak"/>
    <w:uiPriority w:val="99"/>
    <w:semiHidden/>
    <w:unhideWhenUsed/>
    <w:rsid w:val="005035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03575"/>
    <w:rPr>
      <w:sz w:val="20"/>
      <w:szCs w:val="20"/>
    </w:rPr>
  </w:style>
  <w:style w:type="paragraph" w:styleId="Zadevapripombe">
    <w:name w:val="annotation subject"/>
    <w:basedOn w:val="Pripombabesedilo"/>
    <w:next w:val="Pripombabesedilo"/>
    <w:link w:val="ZadevapripombeZnak"/>
    <w:uiPriority w:val="99"/>
    <w:semiHidden/>
    <w:unhideWhenUsed/>
    <w:rsid w:val="00503575"/>
    <w:rPr>
      <w:b/>
      <w:bCs/>
    </w:rPr>
  </w:style>
  <w:style w:type="character" w:customStyle="1" w:styleId="ZadevapripombeZnak">
    <w:name w:val="Zadeva pripombe Znak"/>
    <w:basedOn w:val="PripombabesediloZnak"/>
    <w:link w:val="Zadevapripombe"/>
    <w:uiPriority w:val="99"/>
    <w:semiHidden/>
    <w:rsid w:val="00503575"/>
    <w:rPr>
      <w:b/>
      <w:bCs/>
      <w:sz w:val="20"/>
      <w:szCs w:val="20"/>
    </w:rPr>
  </w:style>
  <w:style w:type="character" w:styleId="Besedilooznabemesta">
    <w:name w:val="Placeholder Text"/>
    <w:basedOn w:val="Privzetapisavaodstavka"/>
    <w:uiPriority w:val="99"/>
    <w:semiHidden/>
    <w:rsid w:val="005035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3536">
      <w:bodyDiv w:val="1"/>
      <w:marLeft w:val="0"/>
      <w:marRight w:val="0"/>
      <w:marTop w:val="0"/>
      <w:marBottom w:val="0"/>
      <w:divBdr>
        <w:top w:val="none" w:sz="0" w:space="0" w:color="auto"/>
        <w:left w:val="none" w:sz="0" w:space="0" w:color="auto"/>
        <w:bottom w:val="none" w:sz="0" w:space="0" w:color="auto"/>
        <w:right w:val="none" w:sz="0" w:space="0" w:color="auto"/>
      </w:divBdr>
    </w:div>
    <w:div w:id="851644257">
      <w:bodyDiv w:val="1"/>
      <w:marLeft w:val="0"/>
      <w:marRight w:val="0"/>
      <w:marTop w:val="0"/>
      <w:marBottom w:val="0"/>
      <w:divBdr>
        <w:top w:val="none" w:sz="0" w:space="0" w:color="auto"/>
        <w:left w:val="none" w:sz="0" w:space="0" w:color="auto"/>
        <w:bottom w:val="none" w:sz="0" w:space="0" w:color="auto"/>
        <w:right w:val="none" w:sz="0" w:space="0" w:color="auto"/>
      </w:divBdr>
    </w:div>
    <w:div w:id="1137651123">
      <w:bodyDiv w:val="1"/>
      <w:marLeft w:val="0"/>
      <w:marRight w:val="0"/>
      <w:marTop w:val="0"/>
      <w:marBottom w:val="0"/>
      <w:divBdr>
        <w:top w:val="none" w:sz="0" w:space="0" w:color="auto"/>
        <w:left w:val="none" w:sz="0" w:space="0" w:color="auto"/>
        <w:bottom w:val="none" w:sz="0" w:space="0" w:color="auto"/>
        <w:right w:val="none" w:sz="0" w:space="0" w:color="auto"/>
      </w:divBdr>
      <w:divsChild>
        <w:div w:id="532155126">
          <w:marLeft w:val="0"/>
          <w:marRight w:val="0"/>
          <w:marTop w:val="0"/>
          <w:marBottom w:val="0"/>
          <w:divBdr>
            <w:top w:val="single" w:sz="2" w:space="0" w:color="auto"/>
            <w:left w:val="single" w:sz="2" w:space="0" w:color="auto"/>
            <w:bottom w:val="single" w:sz="2" w:space="0" w:color="auto"/>
            <w:right w:val="single" w:sz="2" w:space="0" w:color="auto"/>
          </w:divBdr>
          <w:divsChild>
            <w:div w:id="1647469489">
              <w:marLeft w:val="0"/>
              <w:marRight w:val="0"/>
              <w:marTop w:val="0"/>
              <w:marBottom w:val="0"/>
              <w:divBdr>
                <w:top w:val="single" w:sz="2" w:space="0" w:color="auto"/>
                <w:left w:val="single" w:sz="2" w:space="0" w:color="auto"/>
                <w:bottom w:val="single" w:sz="2" w:space="0" w:color="auto"/>
                <w:right w:val="single" w:sz="2" w:space="0" w:color="auto"/>
              </w:divBdr>
              <w:divsChild>
                <w:div w:id="640572967">
                  <w:marLeft w:val="0"/>
                  <w:marRight w:val="0"/>
                  <w:marTop w:val="0"/>
                  <w:marBottom w:val="0"/>
                  <w:divBdr>
                    <w:top w:val="single" w:sz="2" w:space="0" w:color="auto"/>
                    <w:left w:val="single" w:sz="2" w:space="0" w:color="auto"/>
                    <w:bottom w:val="single" w:sz="2" w:space="0" w:color="auto"/>
                    <w:right w:val="single" w:sz="2" w:space="0" w:color="auto"/>
                  </w:divBdr>
                  <w:divsChild>
                    <w:div w:id="230428704">
                      <w:marLeft w:val="0"/>
                      <w:marRight w:val="0"/>
                      <w:marTop w:val="0"/>
                      <w:marBottom w:val="0"/>
                      <w:divBdr>
                        <w:top w:val="single" w:sz="2" w:space="0" w:color="auto"/>
                        <w:left w:val="single" w:sz="2" w:space="0" w:color="auto"/>
                        <w:bottom w:val="single" w:sz="2" w:space="0" w:color="auto"/>
                        <w:right w:val="single" w:sz="2" w:space="0" w:color="auto"/>
                      </w:divBdr>
                      <w:divsChild>
                        <w:div w:id="1867675753">
                          <w:marLeft w:val="0"/>
                          <w:marRight w:val="0"/>
                          <w:marTop w:val="0"/>
                          <w:marBottom w:val="0"/>
                          <w:divBdr>
                            <w:top w:val="single" w:sz="2" w:space="0" w:color="auto"/>
                            <w:left w:val="single" w:sz="2" w:space="0" w:color="auto"/>
                            <w:bottom w:val="single" w:sz="2" w:space="0" w:color="auto"/>
                            <w:right w:val="single" w:sz="2" w:space="0" w:color="auto"/>
                          </w:divBdr>
                          <w:divsChild>
                            <w:div w:id="2067222103">
                              <w:marLeft w:val="0"/>
                              <w:marRight w:val="0"/>
                              <w:marTop w:val="0"/>
                              <w:marBottom w:val="0"/>
                              <w:divBdr>
                                <w:top w:val="single" w:sz="2" w:space="0" w:color="auto"/>
                                <w:left w:val="single" w:sz="2" w:space="0" w:color="auto"/>
                                <w:bottom w:val="single" w:sz="2" w:space="0" w:color="auto"/>
                                <w:right w:val="single" w:sz="2" w:space="0" w:color="auto"/>
                              </w:divBdr>
                              <w:divsChild>
                                <w:div w:id="5562806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63579132">
                      <w:marLeft w:val="0"/>
                      <w:marRight w:val="0"/>
                      <w:marTop w:val="0"/>
                      <w:marBottom w:val="0"/>
                      <w:divBdr>
                        <w:top w:val="single" w:sz="2" w:space="0" w:color="auto"/>
                        <w:left w:val="single" w:sz="2" w:space="0" w:color="auto"/>
                        <w:bottom w:val="single" w:sz="2" w:space="0" w:color="auto"/>
                        <w:right w:val="single" w:sz="2" w:space="0" w:color="auto"/>
                      </w:divBdr>
                    </w:div>
                    <w:div w:id="975338302">
                      <w:marLeft w:val="0"/>
                      <w:marRight w:val="0"/>
                      <w:marTop w:val="0"/>
                      <w:marBottom w:val="0"/>
                      <w:divBdr>
                        <w:top w:val="single" w:sz="2" w:space="0" w:color="auto"/>
                        <w:left w:val="single" w:sz="2" w:space="0" w:color="auto"/>
                        <w:bottom w:val="single" w:sz="2" w:space="0" w:color="auto"/>
                        <w:right w:val="single" w:sz="2" w:space="0" w:color="auto"/>
                      </w:divBdr>
                    </w:div>
                  </w:divsChild>
                </w:div>
                <w:div w:id="7062992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4553536">
          <w:marLeft w:val="0"/>
          <w:marRight w:val="0"/>
          <w:marTop w:val="0"/>
          <w:marBottom w:val="0"/>
          <w:divBdr>
            <w:top w:val="single" w:sz="2" w:space="0" w:color="auto"/>
            <w:left w:val="single" w:sz="2" w:space="0" w:color="auto"/>
            <w:bottom w:val="single" w:sz="2" w:space="0" w:color="auto"/>
            <w:right w:val="single" w:sz="2" w:space="0" w:color="auto"/>
          </w:divBdr>
          <w:divsChild>
            <w:div w:id="1119225430">
              <w:marLeft w:val="0"/>
              <w:marRight w:val="0"/>
              <w:marTop w:val="0"/>
              <w:marBottom w:val="0"/>
              <w:divBdr>
                <w:top w:val="single" w:sz="2" w:space="0" w:color="auto"/>
                <w:left w:val="single" w:sz="2" w:space="0" w:color="auto"/>
                <w:bottom w:val="single" w:sz="2" w:space="0" w:color="auto"/>
                <w:right w:val="single" w:sz="2" w:space="0" w:color="auto"/>
              </w:divBdr>
              <w:divsChild>
                <w:div w:id="1540974522">
                  <w:marLeft w:val="0"/>
                  <w:marRight w:val="0"/>
                  <w:marTop w:val="0"/>
                  <w:marBottom w:val="0"/>
                  <w:divBdr>
                    <w:top w:val="single" w:sz="2" w:space="0" w:color="auto"/>
                    <w:left w:val="single" w:sz="2" w:space="0" w:color="auto"/>
                    <w:bottom w:val="single" w:sz="2" w:space="0" w:color="auto"/>
                    <w:right w:val="single" w:sz="2" w:space="0" w:color="auto"/>
                  </w:divBdr>
                  <w:divsChild>
                    <w:div w:id="2073196055">
                      <w:marLeft w:val="0"/>
                      <w:marRight w:val="0"/>
                      <w:marTop w:val="0"/>
                      <w:marBottom w:val="0"/>
                      <w:divBdr>
                        <w:top w:val="single" w:sz="2" w:space="0" w:color="auto"/>
                        <w:left w:val="single" w:sz="2" w:space="0" w:color="auto"/>
                        <w:bottom w:val="single" w:sz="2" w:space="0" w:color="auto"/>
                        <w:right w:val="single" w:sz="2" w:space="0" w:color="auto"/>
                      </w:divBdr>
                      <w:divsChild>
                        <w:div w:id="1550653181">
                          <w:marLeft w:val="0"/>
                          <w:marRight w:val="0"/>
                          <w:marTop w:val="0"/>
                          <w:marBottom w:val="0"/>
                          <w:divBdr>
                            <w:top w:val="single" w:sz="2" w:space="0" w:color="auto"/>
                            <w:left w:val="single" w:sz="2" w:space="0" w:color="auto"/>
                            <w:bottom w:val="single" w:sz="2" w:space="0" w:color="auto"/>
                            <w:right w:val="single" w:sz="2" w:space="0" w:color="auto"/>
                          </w:divBdr>
                          <w:divsChild>
                            <w:div w:id="1085298623">
                              <w:marLeft w:val="0"/>
                              <w:marRight w:val="0"/>
                              <w:marTop w:val="0"/>
                              <w:marBottom w:val="0"/>
                              <w:divBdr>
                                <w:top w:val="single" w:sz="2" w:space="0" w:color="auto"/>
                                <w:left w:val="single" w:sz="2" w:space="0" w:color="auto"/>
                                <w:bottom w:val="single" w:sz="2" w:space="0" w:color="auto"/>
                                <w:right w:val="single" w:sz="2" w:space="0" w:color="auto"/>
                              </w:divBdr>
                              <w:divsChild>
                                <w:div w:id="338898137">
                                  <w:marLeft w:val="0"/>
                                  <w:marRight w:val="0"/>
                                  <w:marTop w:val="0"/>
                                  <w:marBottom w:val="0"/>
                                  <w:divBdr>
                                    <w:top w:val="single" w:sz="2" w:space="0" w:color="auto"/>
                                    <w:left w:val="single" w:sz="2" w:space="0" w:color="auto"/>
                                    <w:bottom w:val="single" w:sz="2" w:space="0" w:color="auto"/>
                                    <w:right w:val="single" w:sz="2" w:space="0" w:color="auto"/>
                                  </w:divBdr>
                                </w:div>
                                <w:div w:id="413480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8464586">
                      <w:marLeft w:val="0"/>
                      <w:marRight w:val="0"/>
                      <w:marTop w:val="0"/>
                      <w:marBottom w:val="0"/>
                      <w:divBdr>
                        <w:top w:val="single" w:sz="2" w:space="0" w:color="auto"/>
                        <w:left w:val="single" w:sz="2" w:space="0" w:color="auto"/>
                        <w:bottom w:val="single" w:sz="2" w:space="0" w:color="auto"/>
                        <w:right w:val="single" w:sz="2" w:space="0" w:color="auto"/>
                      </w:divBdr>
                    </w:div>
                    <w:div w:id="938948891">
                      <w:marLeft w:val="0"/>
                      <w:marRight w:val="0"/>
                      <w:marTop w:val="0"/>
                      <w:marBottom w:val="0"/>
                      <w:divBdr>
                        <w:top w:val="single" w:sz="2" w:space="0" w:color="auto"/>
                        <w:left w:val="single" w:sz="2" w:space="0" w:color="auto"/>
                        <w:bottom w:val="single" w:sz="2" w:space="0" w:color="auto"/>
                        <w:right w:val="single" w:sz="2" w:space="0" w:color="auto"/>
                      </w:divBdr>
                    </w:div>
                  </w:divsChild>
                </w:div>
                <w:div w:id="1694187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81200449">
          <w:marLeft w:val="0"/>
          <w:marRight w:val="0"/>
          <w:marTop w:val="0"/>
          <w:marBottom w:val="0"/>
          <w:divBdr>
            <w:top w:val="single" w:sz="2" w:space="0" w:color="auto"/>
            <w:left w:val="single" w:sz="2" w:space="0" w:color="auto"/>
            <w:bottom w:val="single" w:sz="2" w:space="0" w:color="auto"/>
            <w:right w:val="single" w:sz="2" w:space="0" w:color="auto"/>
          </w:divBdr>
          <w:divsChild>
            <w:div w:id="961571867">
              <w:marLeft w:val="0"/>
              <w:marRight w:val="0"/>
              <w:marTop w:val="0"/>
              <w:marBottom w:val="0"/>
              <w:divBdr>
                <w:top w:val="single" w:sz="2" w:space="0" w:color="auto"/>
                <w:left w:val="single" w:sz="2" w:space="0" w:color="auto"/>
                <w:bottom w:val="single" w:sz="2" w:space="0" w:color="auto"/>
                <w:right w:val="single" w:sz="2" w:space="0" w:color="auto"/>
              </w:divBdr>
              <w:divsChild>
                <w:div w:id="1389911777">
                  <w:marLeft w:val="0"/>
                  <w:marRight w:val="0"/>
                  <w:marTop w:val="0"/>
                  <w:marBottom w:val="0"/>
                  <w:divBdr>
                    <w:top w:val="single" w:sz="2" w:space="0" w:color="auto"/>
                    <w:left w:val="single" w:sz="2" w:space="0" w:color="auto"/>
                    <w:bottom w:val="single" w:sz="2" w:space="0" w:color="auto"/>
                    <w:right w:val="single" w:sz="2" w:space="0" w:color="auto"/>
                  </w:divBdr>
                  <w:divsChild>
                    <w:div w:id="530386140">
                      <w:marLeft w:val="0"/>
                      <w:marRight w:val="0"/>
                      <w:marTop w:val="0"/>
                      <w:marBottom w:val="0"/>
                      <w:divBdr>
                        <w:top w:val="single" w:sz="2" w:space="0" w:color="auto"/>
                        <w:left w:val="single" w:sz="2" w:space="0" w:color="auto"/>
                        <w:bottom w:val="single" w:sz="2" w:space="0" w:color="auto"/>
                        <w:right w:val="single" w:sz="2" w:space="0" w:color="auto"/>
                      </w:divBdr>
                      <w:divsChild>
                        <w:div w:id="1960188223">
                          <w:marLeft w:val="0"/>
                          <w:marRight w:val="0"/>
                          <w:marTop w:val="0"/>
                          <w:marBottom w:val="0"/>
                          <w:divBdr>
                            <w:top w:val="single" w:sz="2" w:space="0" w:color="auto"/>
                            <w:left w:val="single" w:sz="2" w:space="0" w:color="auto"/>
                            <w:bottom w:val="single" w:sz="2" w:space="0" w:color="auto"/>
                            <w:right w:val="single" w:sz="2" w:space="0" w:color="auto"/>
                          </w:divBdr>
                          <w:divsChild>
                            <w:div w:id="1865704284">
                              <w:marLeft w:val="0"/>
                              <w:marRight w:val="0"/>
                              <w:marTop w:val="0"/>
                              <w:marBottom w:val="0"/>
                              <w:divBdr>
                                <w:top w:val="single" w:sz="2" w:space="0" w:color="auto"/>
                                <w:left w:val="single" w:sz="2" w:space="0" w:color="auto"/>
                                <w:bottom w:val="single" w:sz="2" w:space="0" w:color="auto"/>
                                <w:right w:val="single" w:sz="2" w:space="0" w:color="auto"/>
                              </w:divBdr>
                              <w:divsChild>
                                <w:div w:id="1179347922">
                                  <w:marLeft w:val="0"/>
                                  <w:marRight w:val="0"/>
                                  <w:marTop w:val="0"/>
                                  <w:marBottom w:val="0"/>
                                  <w:divBdr>
                                    <w:top w:val="single" w:sz="2" w:space="0" w:color="auto"/>
                                    <w:left w:val="single" w:sz="2" w:space="0" w:color="auto"/>
                                    <w:bottom w:val="single" w:sz="2" w:space="0" w:color="auto"/>
                                    <w:right w:val="single" w:sz="2" w:space="0" w:color="auto"/>
                                  </w:divBdr>
                                </w:div>
                                <w:div w:id="1844736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0459720">
                      <w:marLeft w:val="0"/>
                      <w:marRight w:val="0"/>
                      <w:marTop w:val="0"/>
                      <w:marBottom w:val="0"/>
                      <w:divBdr>
                        <w:top w:val="single" w:sz="2" w:space="0" w:color="auto"/>
                        <w:left w:val="single" w:sz="2" w:space="0" w:color="auto"/>
                        <w:bottom w:val="single" w:sz="2" w:space="0" w:color="auto"/>
                        <w:right w:val="single" w:sz="2" w:space="0" w:color="auto"/>
                      </w:divBdr>
                    </w:div>
                    <w:div w:id="842740021">
                      <w:marLeft w:val="0"/>
                      <w:marRight w:val="0"/>
                      <w:marTop w:val="0"/>
                      <w:marBottom w:val="0"/>
                      <w:divBdr>
                        <w:top w:val="single" w:sz="2" w:space="0" w:color="auto"/>
                        <w:left w:val="single" w:sz="2" w:space="0" w:color="auto"/>
                        <w:bottom w:val="single" w:sz="2" w:space="0" w:color="auto"/>
                        <w:right w:val="single" w:sz="2" w:space="0" w:color="auto"/>
                      </w:divBdr>
                    </w:div>
                  </w:divsChild>
                </w:div>
                <w:div w:id="2060667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9011888">
          <w:marLeft w:val="0"/>
          <w:marRight w:val="0"/>
          <w:marTop w:val="0"/>
          <w:marBottom w:val="0"/>
          <w:divBdr>
            <w:top w:val="single" w:sz="2" w:space="0" w:color="auto"/>
            <w:left w:val="single" w:sz="2" w:space="0" w:color="auto"/>
            <w:bottom w:val="single" w:sz="2" w:space="0" w:color="auto"/>
            <w:right w:val="single" w:sz="2" w:space="0" w:color="auto"/>
          </w:divBdr>
          <w:divsChild>
            <w:div w:id="1202284076">
              <w:marLeft w:val="0"/>
              <w:marRight w:val="0"/>
              <w:marTop w:val="0"/>
              <w:marBottom w:val="0"/>
              <w:divBdr>
                <w:top w:val="single" w:sz="2" w:space="0" w:color="auto"/>
                <w:left w:val="single" w:sz="2" w:space="0" w:color="auto"/>
                <w:bottom w:val="single" w:sz="2" w:space="0" w:color="auto"/>
                <w:right w:val="single" w:sz="2" w:space="0" w:color="auto"/>
              </w:divBdr>
              <w:divsChild>
                <w:div w:id="1120026849">
                  <w:marLeft w:val="0"/>
                  <w:marRight w:val="0"/>
                  <w:marTop w:val="0"/>
                  <w:marBottom w:val="0"/>
                  <w:divBdr>
                    <w:top w:val="single" w:sz="2" w:space="0" w:color="auto"/>
                    <w:left w:val="single" w:sz="2" w:space="0" w:color="auto"/>
                    <w:bottom w:val="single" w:sz="2" w:space="0" w:color="auto"/>
                    <w:right w:val="single" w:sz="2" w:space="0" w:color="auto"/>
                  </w:divBdr>
                  <w:divsChild>
                    <w:div w:id="52854611">
                      <w:marLeft w:val="0"/>
                      <w:marRight w:val="0"/>
                      <w:marTop w:val="0"/>
                      <w:marBottom w:val="0"/>
                      <w:divBdr>
                        <w:top w:val="single" w:sz="2" w:space="0" w:color="auto"/>
                        <w:left w:val="single" w:sz="2" w:space="0" w:color="auto"/>
                        <w:bottom w:val="single" w:sz="2" w:space="0" w:color="auto"/>
                        <w:right w:val="single" w:sz="2" w:space="0" w:color="auto"/>
                      </w:divBdr>
                      <w:divsChild>
                        <w:div w:id="1925261381">
                          <w:marLeft w:val="0"/>
                          <w:marRight w:val="0"/>
                          <w:marTop w:val="0"/>
                          <w:marBottom w:val="0"/>
                          <w:divBdr>
                            <w:top w:val="single" w:sz="2" w:space="0" w:color="auto"/>
                            <w:left w:val="single" w:sz="2" w:space="0" w:color="auto"/>
                            <w:bottom w:val="single" w:sz="2" w:space="0" w:color="auto"/>
                            <w:right w:val="single" w:sz="2" w:space="0" w:color="auto"/>
                          </w:divBdr>
                          <w:divsChild>
                            <w:div w:id="2068793148">
                              <w:marLeft w:val="0"/>
                              <w:marRight w:val="0"/>
                              <w:marTop w:val="0"/>
                              <w:marBottom w:val="0"/>
                              <w:divBdr>
                                <w:top w:val="single" w:sz="2" w:space="0" w:color="auto"/>
                                <w:left w:val="single" w:sz="2" w:space="0" w:color="auto"/>
                                <w:bottom w:val="single" w:sz="2" w:space="0" w:color="auto"/>
                                <w:right w:val="single" w:sz="2" w:space="0" w:color="auto"/>
                              </w:divBdr>
                              <w:divsChild>
                                <w:div w:id="1888299983">
                                  <w:marLeft w:val="0"/>
                                  <w:marRight w:val="0"/>
                                  <w:marTop w:val="0"/>
                                  <w:marBottom w:val="0"/>
                                  <w:divBdr>
                                    <w:top w:val="single" w:sz="2" w:space="0" w:color="auto"/>
                                    <w:left w:val="single" w:sz="2" w:space="0" w:color="auto"/>
                                    <w:bottom w:val="single" w:sz="2" w:space="0" w:color="auto"/>
                                    <w:right w:val="single" w:sz="2" w:space="0" w:color="auto"/>
                                  </w:divBdr>
                                </w:div>
                                <w:div w:id="820736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8733668">
                      <w:marLeft w:val="0"/>
                      <w:marRight w:val="0"/>
                      <w:marTop w:val="0"/>
                      <w:marBottom w:val="0"/>
                      <w:divBdr>
                        <w:top w:val="single" w:sz="2" w:space="0" w:color="auto"/>
                        <w:left w:val="single" w:sz="2" w:space="0" w:color="auto"/>
                        <w:bottom w:val="single" w:sz="2" w:space="0" w:color="auto"/>
                        <w:right w:val="single" w:sz="2" w:space="0" w:color="auto"/>
                      </w:divBdr>
                    </w:div>
                    <w:div w:id="985160508">
                      <w:marLeft w:val="0"/>
                      <w:marRight w:val="0"/>
                      <w:marTop w:val="0"/>
                      <w:marBottom w:val="0"/>
                      <w:divBdr>
                        <w:top w:val="single" w:sz="2" w:space="0" w:color="auto"/>
                        <w:left w:val="single" w:sz="2" w:space="0" w:color="auto"/>
                        <w:bottom w:val="single" w:sz="2" w:space="0" w:color="auto"/>
                        <w:right w:val="single" w:sz="2" w:space="0" w:color="auto"/>
                      </w:divBdr>
                    </w:div>
                  </w:divsChild>
                </w:div>
                <w:div w:id="453910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3133171">
          <w:marLeft w:val="0"/>
          <w:marRight w:val="0"/>
          <w:marTop w:val="0"/>
          <w:marBottom w:val="0"/>
          <w:divBdr>
            <w:top w:val="single" w:sz="2" w:space="0" w:color="auto"/>
            <w:left w:val="single" w:sz="2" w:space="0" w:color="auto"/>
            <w:bottom w:val="single" w:sz="2" w:space="0" w:color="auto"/>
            <w:right w:val="single" w:sz="2" w:space="0" w:color="auto"/>
          </w:divBdr>
          <w:divsChild>
            <w:div w:id="1571383853">
              <w:marLeft w:val="0"/>
              <w:marRight w:val="0"/>
              <w:marTop w:val="0"/>
              <w:marBottom w:val="0"/>
              <w:divBdr>
                <w:top w:val="single" w:sz="2" w:space="0" w:color="auto"/>
                <w:left w:val="single" w:sz="2" w:space="0" w:color="auto"/>
                <w:bottom w:val="single" w:sz="2" w:space="0" w:color="auto"/>
                <w:right w:val="single" w:sz="2" w:space="0" w:color="auto"/>
              </w:divBdr>
              <w:divsChild>
                <w:div w:id="1950119813">
                  <w:marLeft w:val="0"/>
                  <w:marRight w:val="0"/>
                  <w:marTop w:val="0"/>
                  <w:marBottom w:val="0"/>
                  <w:divBdr>
                    <w:top w:val="single" w:sz="2" w:space="0" w:color="auto"/>
                    <w:left w:val="single" w:sz="2" w:space="0" w:color="auto"/>
                    <w:bottom w:val="single" w:sz="2" w:space="0" w:color="auto"/>
                    <w:right w:val="single" w:sz="2" w:space="0" w:color="auto"/>
                  </w:divBdr>
                  <w:divsChild>
                    <w:div w:id="1271164214">
                      <w:marLeft w:val="0"/>
                      <w:marRight w:val="0"/>
                      <w:marTop w:val="0"/>
                      <w:marBottom w:val="0"/>
                      <w:divBdr>
                        <w:top w:val="single" w:sz="2" w:space="0" w:color="auto"/>
                        <w:left w:val="single" w:sz="2" w:space="0" w:color="auto"/>
                        <w:bottom w:val="single" w:sz="2" w:space="0" w:color="auto"/>
                        <w:right w:val="single" w:sz="2" w:space="0" w:color="auto"/>
                      </w:divBdr>
                      <w:divsChild>
                        <w:div w:id="950161676">
                          <w:marLeft w:val="0"/>
                          <w:marRight w:val="0"/>
                          <w:marTop w:val="0"/>
                          <w:marBottom w:val="0"/>
                          <w:divBdr>
                            <w:top w:val="single" w:sz="2" w:space="0" w:color="auto"/>
                            <w:left w:val="single" w:sz="2" w:space="0" w:color="auto"/>
                            <w:bottom w:val="single" w:sz="2" w:space="0" w:color="auto"/>
                            <w:right w:val="single" w:sz="2" w:space="0" w:color="auto"/>
                          </w:divBdr>
                          <w:divsChild>
                            <w:div w:id="1950042589">
                              <w:marLeft w:val="0"/>
                              <w:marRight w:val="0"/>
                              <w:marTop w:val="0"/>
                              <w:marBottom w:val="0"/>
                              <w:divBdr>
                                <w:top w:val="single" w:sz="2" w:space="0" w:color="auto"/>
                                <w:left w:val="single" w:sz="2" w:space="0" w:color="auto"/>
                                <w:bottom w:val="single" w:sz="2" w:space="0" w:color="auto"/>
                                <w:right w:val="single" w:sz="2" w:space="0" w:color="auto"/>
                              </w:divBdr>
                              <w:divsChild>
                                <w:div w:id="1407848378">
                                  <w:marLeft w:val="0"/>
                                  <w:marRight w:val="0"/>
                                  <w:marTop w:val="0"/>
                                  <w:marBottom w:val="0"/>
                                  <w:divBdr>
                                    <w:top w:val="single" w:sz="2" w:space="0" w:color="auto"/>
                                    <w:left w:val="single" w:sz="2" w:space="0" w:color="auto"/>
                                    <w:bottom w:val="single" w:sz="2" w:space="0" w:color="auto"/>
                                    <w:right w:val="single" w:sz="2" w:space="0" w:color="auto"/>
                                  </w:divBdr>
                                </w:div>
                                <w:div w:id="13743029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6986683">
                      <w:marLeft w:val="0"/>
                      <w:marRight w:val="0"/>
                      <w:marTop w:val="0"/>
                      <w:marBottom w:val="0"/>
                      <w:divBdr>
                        <w:top w:val="single" w:sz="2" w:space="0" w:color="auto"/>
                        <w:left w:val="single" w:sz="2" w:space="0" w:color="auto"/>
                        <w:bottom w:val="single" w:sz="2" w:space="0" w:color="auto"/>
                        <w:right w:val="single" w:sz="2" w:space="0" w:color="auto"/>
                      </w:divBdr>
                    </w:div>
                    <w:div w:id="848258035">
                      <w:marLeft w:val="0"/>
                      <w:marRight w:val="0"/>
                      <w:marTop w:val="0"/>
                      <w:marBottom w:val="0"/>
                      <w:divBdr>
                        <w:top w:val="single" w:sz="2" w:space="0" w:color="auto"/>
                        <w:left w:val="single" w:sz="2" w:space="0" w:color="auto"/>
                        <w:bottom w:val="single" w:sz="2" w:space="0" w:color="auto"/>
                        <w:right w:val="single" w:sz="2" w:space="0" w:color="auto"/>
                      </w:divBdr>
                    </w:div>
                  </w:divsChild>
                </w:div>
                <w:div w:id="1700665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4664510">
          <w:marLeft w:val="0"/>
          <w:marRight w:val="0"/>
          <w:marTop w:val="0"/>
          <w:marBottom w:val="0"/>
          <w:divBdr>
            <w:top w:val="single" w:sz="2" w:space="0" w:color="auto"/>
            <w:left w:val="single" w:sz="2" w:space="0" w:color="auto"/>
            <w:bottom w:val="single" w:sz="2" w:space="0" w:color="auto"/>
            <w:right w:val="single" w:sz="2" w:space="0" w:color="auto"/>
          </w:divBdr>
          <w:divsChild>
            <w:div w:id="314578093">
              <w:marLeft w:val="0"/>
              <w:marRight w:val="0"/>
              <w:marTop w:val="0"/>
              <w:marBottom w:val="0"/>
              <w:divBdr>
                <w:top w:val="single" w:sz="2" w:space="0" w:color="auto"/>
                <w:left w:val="single" w:sz="2" w:space="0" w:color="auto"/>
                <w:bottom w:val="single" w:sz="2" w:space="0" w:color="auto"/>
                <w:right w:val="single" w:sz="2" w:space="0" w:color="auto"/>
              </w:divBdr>
              <w:divsChild>
                <w:div w:id="319968019">
                  <w:marLeft w:val="0"/>
                  <w:marRight w:val="0"/>
                  <w:marTop w:val="0"/>
                  <w:marBottom w:val="0"/>
                  <w:divBdr>
                    <w:top w:val="single" w:sz="2" w:space="0" w:color="auto"/>
                    <w:left w:val="single" w:sz="2" w:space="0" w:color="auto"/>
                    <w:bottom w:val="single" w:sz="2" w:space="0" w:color="auto"/>
                    <w:right w:val="single" w:sz="2" w:space="0" w:color="auto"/>
                  </w:divBdr>
                  <w:divsChild>
                    <w:div w:id="596062445">
                      <w:marLeft w:val="0"/>
                      <w:marRight w:val="0"/>
                      <w:marTop w:val="0"/>
                      <w:marBottom w:val="0"/>
                      <w:divBdr>
                        <w:top w:val="single" w:sz="2" w:space="0" w:color="auto"/>
                        <w:left w:val="single" w:sz="2" w:space="0" w:color="auto"/>
                        <w:bottom w:val="single" w:sz="2" w:space="0" w:color="auto"/>
                        <w:right w:val="single" w:sz="2" w:space="0" w:color="auto"/>
                      </w:divBdr>
                      <w:divsChild>
                        <w:div w:id="313872030">
                          <w:marLeft w:val="0"/>
                          <w:marRight w:val="0"/>
                          <w:marTop w:val="0"/>
                          <w:marBottom w:val="0"/>
                          <w:divBdr>
                            <w:top w:val="single" w:sz="2" w:space="0" w:color="auto"/>
                            <w:left w:val="single" w:sz="2" w:space="0" w:color="auto"/>
                            <w:bottom w:val="single" w:sz="2" w:space="0" w:color="auto"/>
                            <w:right w:val="single" w:sz="2" w:space="0" w:color="auto"/>
                          </w:divBdr>
                          <w:divsChild>
                            <w:div w:id="1327978416">
                              <w:marLeft w:val="0"/>
                              <w:marRight w:val="0"/>
                              <w:marTop w:val="0"/>
                              <w:marBottom w:val="0"/>
                              <w:divBdr>
                                <w:top w:val="single" w:sz="2" w:space="0" w:color="auto"/>
                                <w:left w:val="single" w:sz="2" w:space="0" w:color="auto"/>
                                <w:bottom w:val="single" w:sz="2" w:space="0" w:color="auto"/>
                                <w:right w:val="single" w:sz="2" w:space="0" w:color="auto"/>
                              </w:divBdr>
                              <w:divsChild>
                                <w:div w:id="1126000041">
                                  <w:marLeft w:val="0"/>
                                  <w:marRight w:val="0"/>
                                  <w:marTop w:val="0"/>
                                  <w:marBottom w:val="0"/>
                                  <w:divBdr>
                                    <w:top w:val="single" w:sz="2" w:space="0" w:color="auto"/>
                                    <w:left w:val="single" w:sz="2" w:space="0" w:color="auto"/>
                                    <w:bottom w:val="single" w:sz="2" w:space="0" w:color="auto"/>
                                    <w:right w:val="single" w:sz="2" w:space="0" w:color="auto"/>
                                  </w:divBdr>
                                </w:div>
                                <w:div w:id="925724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06788540">
                      <w:marLeft w:val="0"/>
                      <w:marRight w:val="0"/>
                      <w:marTop w:val="0"/>
                      <w:marBottom w:val="0"/>
                      <w:divBdr>
                        <w:top w:val="single" w:sz="2" w:space="0" w:color="auto"/>
                        <w:left w:val="single" w:sz="2" w:space="0" w:color="auto"/>
                        <w:bottom w:val="single" w:sz="2" w:space="0" w:color="auto"/>
                        <w:right w:val="single" w:sz="2" w:space="0" w:color="auto"/>
                      </w:divBdr>
                    </w:div>
                    <w:div w:id="321007022">
                      <w:marLeft w:val="0"/>
                      <w:marRight w:val="0"/>
                      <w:marTop w:val="0"/>
                      <w:marBottom w:val="0"/>
                      <w:divBdr>
                        <w:top w:val="single" w:sz="2" w:space="0" w:color="auto"/>
                        <w:left w:val="single" w:sz="2" w:space="0" w:color="auto"/>
                        <w:bottom w:val="single" w:sz="2" w:space="0" w:color="auto"/>
                        <w:right w:val="single" w:sz="2" w:space="0" w:color="auto"/>
                      </w:divBdr>
                    </w:div>
                  </w:divsChild>
                </w:div>
                <w:div w:id="247888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3863551">
          <w:marLeft w:val="0"/>
          <w:marRight w:val="0"/>
          <w:marTop w:val="0"/>
          <w:marBottom w:val="0"/>
          <w:divBdr>
            <w:top w:val="single" w:sz="2" w:space="0" w:color="auto"/>
            <w:left w:val="single" w:sz="2" w:space="0" w:color="auto"/>
            <w:bottom w:val="single" w:sz="2" w:space="0" w:color="auto"/>
            <w:right w:val="single" w:sz="2" w:space="0" w:color="auto"/>
          </w:divBdr>
          <w:divsChild>
            <w:div w:id="500269054">
              <w:marLeft w:val="0"/>
              <w:marRight w:val="0"/>
              <w:marTop w:val="0"/>
              <w:marBottom w:val="0"/>
              <w:divBdr>
                <w:top w:val="single" w:sz="2" w:space="0" w:color="auto"/>
                <w:left w:val="single" w:sz="2" w:space="0" w:color="auto"/>
                <w:bottom w:val="single" w:sz="2" w:space="0" w:color="auto"/>
                <w:right w:val="single" w:sz="2" w:space="0" w:color="auto"/>
              </w:divBdr>
              <w:divsChild>
                <w:div w:id="372073100">
                  <w:marLeft w:val="0"/>
                  <w:marRight w:val="0"/>
                  <w:marTop w:val="0"/>
                  <w:marBottom w:val="0"/>
                  <w:divBdr>
                    <w:top w:val="single" w:sz="2" w:space="0" w:color="auto"/>
                    <w:left w:val="single" w:sz="2" w:space="0" w:color="auto"/>
                    <w:bottom w:val="single" w:sz="2" w:space="0" w:color="auto"/>
                    <w:right w:val="single" w:sz="2" w:space="0" w:color="auto"/>
                  </w:divBdr>
                  <w:divsChild>
                    <w:div w:id="952785147">
                      <w:marLeft w:val="0"/>
                      <w:marRight w:val="0"/>
                      <w:marTop w:val="0"/>
                      <w:marBottom w:val="0"/>
                      <w:divBdr>
                        <w:top w:val="single" w:sz="2" w:space="0" w:color="auto"/>
                        <w:left w:val="single" w:sz="2" w:space="0" w:color="auto"/>
                        <w:bottom w:val="single" w:sz="2" w:space="0" w:color="auto"/>
                        <w:right w:val="single" w:sz="2" w:space="0" w:color="auto"/>
                      </w:divBdr>
                      <w:divsChild>
                        <w:div w:id="1638534630">
                          <w:marLeft w:val="0"/>
                          <w:marRight w:val="0"/>
                          <w:marTop w:val="0"/>
                          <w:marBottom w:val="0"/>
                          <w:divBdr>
                            <w:top w:val="single" w:sz="2" w:space="0" w:color="auto"/>
                            <w:left w:val="single" w:sz="2" w:space="0" w:color="auto"/>
                            <w:bottom w:val="single" w:sz="2" w:space="0" w:color="auto"/>
                            <w:right w:val="single" w:sz="2" w:space="0" w:color="auto"/>
                          </w:divBdr>
                          <w:divsChild>
                            <w:div w:id="1352337047">
                              <w:marLeft w:val="0"/>
                              <w:marRight w:val="0"/>
                              <w:marTop w:val="0"/>
                              <w:marBottom w:val="0"/>
                              <w:divBdr>
                                <w:top w:val="single" w:sz="2" w:space="0" w:color="auto"/>
                                <w:left w:val="single" w:sz="2" w:space="0" w:color="auto"/>
                                <w:bottom w:val="single" w:sz="2" w:space="0" w:color="auto"/>
                                <w:right w:val="single" w:sz="2" w:space="0" w:color="auto"/>
                              </w:divBdr>
                              <w:divsChild>
                                <w:div w:id="1990018016">
                                  <w:marLeft w:val="0"/>
                                  <w:marRight w:val="0"/>
                                  <w:marTop w:val="0"/>
                                  <w:marBottom w:val="0"/>
                                  <w:divBdr>
                                    <w:top w:val="single" w:sz="2" w:space="0" w:color="auto"/>
                                    <w:left w:val="single" w:sz="2" w:space="0" w:color="auto"/>
                                    <w:bottom w:val="single" w:sz="2" w:space="0" w:color="auto"/>
                                    <w:right w:val="single" w:sz="2" w:space="0" w:color="auto"/>
                                  </w:divBdr>
                                </w:div>
                                <w:div w:id="2143115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893982">
                      <w:marLeft w:val="0"/>
                      <w:marRight w:val="0"/>
                      <w:marTop w:val="0"/>
                      <w:marBottom w:val="0"/>
                      <w:divBdr>
                        <w:top w:val="single" w:sz="2" w:space="0" w:color="auto"/>
                        <w:left w:val="single" w:sz="2" w:space="0" w:color="auto"/>
                        <w:bottom w:val="single" w:sz="2" w:space="0" w:color="auto"/>
                        <w:right w:val="single" w:sz="2" w:space="0" w:color="auto"/>
                      </w:divBdr>
                    </w:div>
                    <w:div w:id="2144304107">
                      <w:marLeft w:val="0"/>
                      <w:marRight w:val="0"/>
                      <w:marTop w:val="0"/>
                      <w:marBottom w:val="0"/>
                      <w:divBdr>
                        <w:top w:val="single" w:sz="2" w:space="0" w:color="auto"/>
                        <w:left w:val="single" w:sz="2" w:space="0" w:color="auto"/>
                        <w:bottom w:val="single" w:sz="2" w:space="0" w:color="auto"/>
                        <w:right w:val="single" w:sz="2" w:space="0" w:color="auto"/>
                      </w:divBdr>
                    </w:div>
                  </w:divsChild>
                </w:div>
                <w:div w:id="10602070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30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583D1A-960E-4DA4-A5EE-221B92F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804</Words>
  <Characters>4586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6</cp:revision>
  <cp:lastPrinted>2024-02-02T12:22:00Z</cp:lastPrinted>
  <dcterms:created xsi:type="dcterms:W3CDTF">2024-02-03T05:48:00Z</dcterms:created>
  <dcterms:modified xsi:type="dcterms:W3CDTF">2024-02-05T13:15:00Z</dcterms:modified>
</cp:coreProperties>
</file>