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CDE47" w14:textId="77777777" w:rsidR="006D2AEB" w:rsidRPr="00DF56C7" w:rsidRDefault="006D2AEB" w:rsidP="006D2AEB">
      <w:pPr>
        <w:pStyle w:val="Noga"/>
        <w:numPr>
          <w:ilvl w:val="2"/>
          <w:numId w:val="0"/>
        </w:numPr>
        <w:tabs>
          <w:tab w:val="clear" w:pos="4536"/>
          <w:tab w:val="clear" w:pos="9072"/>
          <w:tab w:val="num" w:pos="561"/>
        </w:tabs>
        <w:spacing w:line="276" w:lineRule="auto"/>
        <w:outlineLvl w:val="0"/>
        <w:rPr>
          <w:rFonts w:ascii="Tahoma" w:hAnsi="Tahoma" w:cs="Tahoma"/>
          <w:b/>
          <w:bCs/>
          <w:i/>
          <w:iCs/>
          <w:strike/>
          <w:color w:val="FF0000"/>
          <w:sz w:val="22"/>
          <w:szCs w:val="22"/>
        </w:rPr>
      </w:pPr>
    </w:p>
    <w:p w14:paraId="25481120" w14:textId="77777777" w:rsidR="006D2AEB" w:rsidRPr="00787D12" w:rsidRDefault="006D2AEB" w:rsidP="006D2AEB">
      <w:pPr>
        <w:pStyle w:val="Noga"/>
        <w:numPr>
          <w:ilvl w:val="2"/>
          <w:numId w:val="0"/>
        </w:numPr>
        <w:tabs>
          <w:tab w:val="clear" w:pos="4536"/>
          <w:tab w:val="clear" w:pos="9072"/>
          <w:tab w:val="num" w:pos="561"/>
        </w:tabs>
        <w:spacing w:line="276" w:lineRule="auto"/>
        <w:outlineLvl w:val="0"/>
        <w:rPr>
          <w:rFonts w:ascii="Tahoma" w:hAnsi="Tahoma" w:cs="Tahoma"/>
          <w:b/>
          <w:bCs/>
          <w:i/>
          <w:iCs/>
          <w:color w:val="000000" w:themeColor="text1"/>
          <w:sz w:val="22"/>
          <w:szCs w:val="22"/>
        </w:rPr>
      </w:pPr>
      <w:r>
        <w:rPr>
          <w:rFonts w:ascii="Tahoma" w:hAnsi="Tahoma" w:cs="Tahoma"/>
          <w:b/>
          <w:bCs/>
          <w:i/>
          <w:iCs/>
          <w:color w:val="000000" w:themeColor="text1"/>
          <w:sz w:val="22"/>
          <w:szCs w:val="22"/>
        </w:rPr>
        <w:t>O</w:t>
      </w:r>
      <w:r w:rsidRPr="00787D12">
        <w:rPr>
          <w:rFonts w:ascii="Tahoma" w:hAnsi="Tahoma" w:cs="Tahoma"/>
          <w:b/>
          <w:bCs/>
          <w:i/>
          <w:iCs/>
          <w:color w:val="000000" w:themeColor="text1"/>
          <w:sz w:val="22"/>
          <w:szCs w:val="22"/>
        </w:rPr>
        <w:t>bvestilo za javnost</w:t>
      </w:r>
    </w:p>
    <w:p w14:paraId="58C5CF77" w14:textId="77777777" w:rsidR="006D2AEB" w:rsidRDefault="006D2AEB" w:rsidP="006D2AEB">
      <w:pPr>
        <w:pStyle w:val="Default"/>
        <w:spacing w:line="276" w:lineRule="auto"/>
        <w:jc w:val="center"/>
        <w:rPr>
          <w:rFonts w:eastAsia="Times New Roman"/>
          <w:b/>
          <w:color w:val="auto"/>
        </w:rPr>
      </w:pPr>
    </w:p>
    <w:p w14:paraId="37B4F614" w14:textId="77777777" w:rsidR="006D2AEB" w:rsidRDefault="006D2AEB" w:rsidP="006D2AEB">
      <w:pPr>
        <w:pStyle w:val="Default"/>
        <w:spacing w:line="276" w:lineRule="auto"/>
        <w:jc w:val="center"/>
        <w:rPr>
          <w:rFonts w:eastAsia="Times New Roman"/>
          <w:b/>
          <w:color w:val="auto"/>
        </w:rPr>
      </w:pPr>
    </w:p>
    <w:p w14:paraId="46F6BCEA" w14:textId="77777777" w:rsidR="006D2AEB" w:rsidRPr="008D1DEF" w:rsidRDefault="006D2AEB" w:rsidP="006D2AEB">
      <w:pPr>
        <w:pStyle w:val="Default"/>
        <w:spacing w:line="276" w:lineRule="auto"/>
        <w:jc w:val="center"/>
        <w:rPr>
          <w:b/>
          <w:bCs/>
          <w:sz w:val="22"/>
          <w:szCs w:val="22"/>
        </w:rPr>
      </w:pPr>
      <w:r>
        <w:rPr>
          <w:b/>
          <w:bCs/>
          <w:color w:val="auto"/>
          <w:sz w:val="22"/>
          <w:szCs w:val="22"/>
        </w:rPr>
        <w:t>ZASEDAL</w:t>
      </w:r>
      <w:r w:rsidRPr="008D1DEF">
        <w:rPr>
          <w:b/>
          <w:bCs/>
          <w:sz w:val="22"/>
          <w:szCs w:val="22"/>
        </w:rPr>
        <w:t xml:space="preserve"> SVET USTANOVITELJEV JAVNIH PODJETIJ</w:t>
      </w:r>
      <w:r>
        <w:rPr>
          <w:b/>
          <w:bCs/>
          <w:sz w:val="22"/>
          <w:szCs w:val="22"/>
        </w:rPr>
        <w:t>, POVEZANIH V JAVNI HOLDING LJUBLJANA</w:t>
      </w:r>
    </w:p>
    <w:p w14:paraId="02BA3FB1" w14:textId="77777777" w:rsidR="006D2AEB" w:rsidRDefault="006D2AEB" w:rsidP="006D2AEB">
      <w:pPr>
        <w:autoSpaceDE w:val="0"/>
        <w:autoSpaceDN w:val="0"/>
        <w:spacing w:line="276" w:lineRule="auto"/>
        <w:jc w:val="center"/>
        <w:rPr>
          <w:rFonts w:ascii="Tahoma" w:eastAsia="Calibri" w:hAnsi="Tahoma" w:cs="Tahoma"/>
          <w:b/>
          <w:bCs/>
          <w:sz w:val="22"/>
          <w:szCs w:val="22"/>
        </w:rPr>
      </w:pPr>
    </w:p>
    <w:p w14:paraId="3E2A253E" w14:textId="77777777" w:rsidR="006D2AEB" w:rsidRPr="008D1DEF" w:rsidRDefault="006D2AEB" w:rsidP="006D2AEB">
      <w:pPr>
        <w:autoSpaceDE w:val="0"/>
        <w:autoSpaceDN w:val="0"/>
        <w:spacing w:line="276" w:lineRule="auto"/>
        <w:jc w:val="center"/>
        <w:rPr>
          <w:rFonts w:ascii="Tahoma" w:eastAsia="Calibri" w:hAnsi="Tahoma" w:cs="Tahoma"/>
          <w:b/>
          <w:bCs/>
          <w:sz w:val="22"/>
          <w:szCs w:val="22"/>
        </w:rPr>
      </w:pPr>
    </w:p>
    <w:p w14:paraId="5313F22B" w14:textId="5B0D7DC1" w:rsidR="000A6013" w:rsidRDefault="006D2AEB" w:rsidP="000A6013">
      <w:pPr>
        <w:pStyle w:val="Default"/>
        <w:jc w:val="both"/>
        <w:rPr>
          <w:b/>
          <w:sz w:val="22"/>
          <w:szCs w:val="22"/>
        </w:rPr>
      </w:pPr>
      <w:r>
        <w:rPr>
          <w:b/>
          <w:bCs/>
          <w:sz w:val="22"/>
          <w:szCs w:val="22"/>
        </w:rPr>
        <w:t>Ljubljana, 22. februar 2024</w:t>
      </w:r>
      <w:r w:rsidRPr="003F3EDF">
        <w:rPr>
          <w:b/>
          <w:bCs/>
          <w:sz w:val="22"/>
          <w:szCs w:val="22"/>
        </w:rPr>
        <w:t xml:space="preserve"> – </w:t>
      </w:r>
      <w:r w:rsidR="00E04947">
        <w:rPr>
          <w:b/>
          <w:bCs/>
          <w:sz w:val="22"/>
          <w:szCs w:val="22"/>
        </w:rPr>
        <w:t xml:space="preserve">Na dopisni seji </w:t>
      </w:r>
      <w:r w:rsidRPr="003F3EDF">
        <w:rPr>
          <w:b/>
          <w:sz w:val="22"/>
          <w:szCs w:val="22"/>
        </w:rPr>
        <w:t xml:space="preserve">so </w:t>
      </w:r>
      <w:r>
        <w:rPr>
          <w:b/>
          <w:sz w:val="22"/>
          <w:szCs w:val="22"/>
        </w:rPr>
        <w:t xml:space="preserve">člani </w:t>
      </w:r>
      <w:r w:rsidRPr="003F3EDF">
        <w:rPr>
          <w:b/>
          <w:sz w:val="22"/>
          <w:szCs w:val="22"/>
        </w:rPr>
        <w:t>Sveta ustanoviteljev</w:t>
      </w:r>
      <w:r>
        <w:rPr>
          <w:b/>
          <w:sz w:val="22"/>
          <w:szCs w:val="22"/>
        </w:rPr>
        <w:t xml:space="preserve"> </w:t>
      </w:r>
      <w:r w:rsidRPr="003F3EDF">
        <w:rPr>
          <w:b/>
          <w:sz w:val="22"/>
          <w:szCs w:val="22"/>
        </w:rPr>
        <w:t xml:space="preserve">obravnavali in potrdili </w:t>
      </w:r>
      <w:r w:rsidR="00035484">
        <w:rPr>
          <w:b/>
          <w:sz w:val="22"/>
          <w:szCs w:val="22"/>
        </w:rPr>
        <w:t xml:space="preserve">nove </w:t>
      </w:r>
      <w:r>
        <w:rPr>
          <w:b/>
          <w:sz w:val="22"/>
          <w:szCs w:val="22"/>
        </w:rPr>
        <w:t xml:space="preserve">cene storitev gospodarskih javnih služb ravnanja s pitno in odpadno vodo, zbiranja določenih vrst komunalnih odpadkov ter obdelave določenih vrst komunalnih odpadkov in odlaganja ostankov predelave ali odstranjevanja komunalnih odpadkov za leto 2024. Na seji so obravnavali tudi cene </w:t>
      </w:r>
      <w:r w:rsidR="007B7ACB">
        <w:rPr>
          <w:b/>
          <w:sz w:val="22"/>
          <w:szCs w:val="22"/>
        </w:rPr>
        <w:t xml:space="preserve">storitev ravnanja z </w:t>
      </w:r>
      <w:r>
        <w:rPr>
          <w:b/>
          <w:sz w:val="22"/>
          <w:szCs w:val="22"/>
        </w:rPr>
        <w:t>nekomunalni</w:t>
      </w:r>
      <w:r w:rsidR="007B7ACB">
        <w:rPr>
          <w:b/>
          <w:sz w:val="22"/>
          <w:szCs w:val="22"/>
        </w:rPr>
        <w:t>mi</w:t>
      </w:r>
      <w:r w:rsidR="00547149">
        <w:rPr>
          <w:b/>
          <w:sz w:val="22"/>
          <w:szCs w:val="22"/>
        </w:rPr>
        <w:t xml:space="preserve"> odpadki</w:t>
      </w:r>
      <w:r>
        <w:rPr>
          <w:b/>
          <w:sz w:val="22"/>
          <w:szCs w:val="22"/>
        </w:rPr>
        <w:t>.</w:t>
      </w:r>
      <w:r w:rsidR="00F03179">
        <w:rPr>
          <w:b/>
          <w:sz w:val="22"/>
          <w:szCs w:val="22"/>
        </w:rPr>
        <w:t xml:space="preserve"> Nove c</w:t>
      </w:r>
      <w:r w:rsidR="00F03179" w:rsidRPr="003F3EDF">
        <w:rPr>
          <w:b/>
          <w:bCs/>
          <w:sz w:val="22"/>
          <w:szCs w:val="22"/>
        </w:rPr>
        <w:t xml:space="preserve">ene bodo </w:t>
      </w:r>
      <w:r w:rsidR="00F03179">
        <w:rPr>
          <w:b/>
          <w:bCs/>
          <w:sz w:val="22"/>
          <w:szCs w:val="22"/>
        </w:rPr>
        <w:t>veljale od</w:t>
      </w:r>
      <w:r w:rsidR="00F03179" w:rsidRPr="003F3EDF">
        <w:rPr>
          <w:b/>
          <w:bCs/>
          <w:sz w:val="22"/>
          <w:szCs w:val="22"/>
        </w:rPr>
        <w:t xml:space="preserve"> </w:t>
      </w:r>
      <w:r w:rsidR="00F03179">
        <w:rPr>
          <w:b/>
          <w:bCs/>
          <w:sz w:val="22"/>
          <w:szCs w:val="22"/>
        </w:rPr>
        <w:t>1. marca 2024, uporabniki pa bodo prve položnice</w:t>
      </w:r>
      <w:r w:rsidR="002313EB">
        <w:rPr>
          <w:b/>
          <w:bCs/>
          <w:sz w:val="22"/>
          <w:szCs w:val="22"/>
        </w:rPr>
        <w:t>, obračunane po novem ceniku,</w:t>
      </w:r>
      <w:r w:rsidR="00F03179">
        <w:rPr>
          <w:b/>
          <w:bCs/>
          <w:sz w:val="22"/>
          <w:szCs w:val="22"/>
        </w:rPr>
        <w:t xml:space="preserve"> dobili v mesecu aprilu.</w:t>
      </w:r>
      <w:r w:rsidR="00CE61C3">
        <w:rPr>
          <w:b/>
          <w:bCs/>
          <w:sz w:val="22"/>
          <w:szCs w:val="22"/>
        </w:rPr>
        <w:t xml:space="preserve"> </w:t>
      </w:r>
    </w:p>
    <w:p w14:paraId="6FE95E4A" w14:textId="48679753" w:rsidR="00F03179" w:rsidRDefault="00F03179" w:rsidP="00F03179">
      <w:pPr>
        <w:autoSpaceDE w:val="0"/>
        <w:autoSpaceDN w:val="0"/>
        <w:adjustRightInd w:val="0"/>
        <w:jc w:val="both"/>
        <w:rPr>
          <w:rFonts w:ascii="Tahoma" w:eastAsia="Calibri" w:hAnsi="Tahoma" w:cs="Tahoma"/>
          <w:b/>
          <w:bCs/>
          <w:sz w:val="22"/>
          <w:szCs w:val="22"/>
        </w:rPr>
      </w:pPr>
    </w:p>
    <w:p w14:paraId="7C629828" w14:textId="2D7C122A" w:rsidR="00035484" w:rsidRPr="008D54A4" w:rsidRDefault="00035484" w:rsidP="00035484">
      <w:pPr>
        <w:spacing w:before="240"/>
        <w:jc w:val="both"/>
        <w:rPr>
          <w:rFonts w:ascii="Tahoma" w:hAnsi="Tahoma" w:cs="Tahoma"/>
          <w:b/>
          <w:bCs/>
          <w:sz w:val="22"/>
          <w:szCs w:val="22"/>
        </w:rPr>
      </w:pPr>
      <w:r>
        <w:rPr>
          <w:rFonts w:ascii="Tahoma" w:hAnsi="Tahoma" w:cs="Tahoma"/>
          <w:b/>
          <w:bCs/>
          <w:sz w:val="22"/>
          <w:szCs w:val="22"/>
        </w:rPr>
        <w:t xml:space="preserve">Sprememba cen storitev </w:t>
      </w:r>
      <w:r w:rsidR="00391F34">
        <w:rPr>
          <w:rFonts w:ascii="Tahoma" w:hAnsi="Tahoma" w:cs="Tahoma"/>
          <w:b/>
          <w:bCs/>
          <w:sz w:val="22"/>
          <w:szCs w:val="22"/>
        </w:rPr>
        <w:t>oskrbe s pitno vodo in ravnanja z</w:t>
      </w:r>
      <w:r w:rsidRPr="008D54A4">
        <w:rPr>
          <w:rFonts w:ascii="Tahoma" w:hAnsi="Tahoma" w:cs="Tahoma"/>
          <w:b/>
          <w:bCs/>
          <w:sz w:val="22"/>
          <w:szCs w:val="22"/>
        </w:rPr>
        <w:t xml:space="preserve"> odpadno vodo</w:t>
      </w:r>
    </w:p>
    <w:p w14:paraId="62BC50DB" w14:textId="492537E0" w:rsidR="004952FC" w:rsidRDefault="006A1849" w:rsidP="006D2AEB">
      <w:pPr>
        <w:spacing w:before="240"/>
        <w:jc w:val="both"/>
        <w:rPr>
          <w:rFonts w:ascii="Tahoma" w:hAnsi="Tahoma" w:cs="Tahoma"/>
          <w:sz w:val="22"/>
          <w:szCs w:val="22"/>
        </w:rPr>
      </w:pPr>
      <w:r>
        <w:rPr>
          <w:rFonts w:ascii="Tahoma" w:hAnsi="Tahoma" w:cs="Tahoma"/>
          <w:bCs/>
          <w:sz w:val="22"/>
          <w:szCs w:val="22"/>
        </w:rPr>
        <w:t>Voka Snaga</w:t>
      </w:r>
      <w:r w:rsidR="007837DF" w:rsidRPr="007305A1">
        <w:rPr>
          <w:rFonts w:ascii="Tahoma" w:hAnsi="Tahoma" w:cs="Tahoma"/>
          <w:bCs/>
          <w:sz w:val="22"/>
          <w:szCs w:val="22"/>
        </w:rPr>
        <w:t xml:space="preserve"> vsako leto izdela elaborate cen</w:t>
      </w:r>
      <w:bookmarkStart w:id="0" w:name="_GoBack"/>
      <w:bookmarkEnd w:id="0"/>
      <w:r w:rsidR="007837DF" w:rsidRPr="007305A1">
        <w:rPr>
          <w:rFonts w:ascii="Tahoma" w:hAnsi="Tahoma" w:cs="Tahoma"/>
          <w:bCs/>
          <w:sz w:val="22"/>
          <w:szCs w:val="22"/>
        </w:rPr>
        <w:t xml:space="preserve"> </w:t>
      </w:r>
      <w:r w:rsidR="00942ECB">
        <w:rPr>
          <w:rFonts w:ascii="Tahoma" w:hAnsi="Tahoma" w:cs="Tahoma"/>
          <w:bCs/>
          <w:sz w:val="22"/>
          <w:szCs w:val="22"/>
        </w:rPr>
        <w:t xml:space="preserve">gospodarskih javnih služb </w:t>
      </w:r>
      <w:r w:rsidR="007837DF" w:rsidRPr="007305A1">
        <w:rPr>
          <w:rFonts w:ascii="Tahoma" w:hAnsi="Tahoma" w:cs="Tahoma"/>
          <w:bCs/>
          <w:sz w:val="22"/>
          <w:szCs w:val="22"/>
        </w:rPr>
        <w:t>skladno z Uredbo o metodologiji za oblikovanje cen storitev obveznih občinskih gospodarskih javnih služb varstva okolja</w:t>
      </w:r>
      <w:r w:rsidR="007837DF">
        <w:rPr>
          <w:rFonts w:ascii="Tahoma" w:hAnsi="Tahoma" w:cs="Tahoma"/>
          <w:bCs/>
          <w:sz w:val="22"/>
          <w:szCs w:val="22"/>
        </w:rPr>
        <w:t xml:space="preserve">. </w:t>
      </w:r>
      <w:r w:rsidR="006D2AEB" w:rsidRPr="00C1720C">
        <w:rPr>
          <w:rFonts w:ascii="Tahoma" w:hAnsi="Tahoma" w:cs="Tahoma"/>
          <w:sz w:val="22"/>
          <w:szCs w:val="22"/>
        </w:rPr>
        <w:t xml:space="preserve">Na predlagane cene vpliva </w:t>
      </w:r>
      <w:r w:rsidR="007837DF" w:rsidRPr="00C1720C">
        <w:rPr>
          <w:rFonts w:ascii="Tahoma" w:hAnsi="Tahoma" w:cs="Tahoma"/>
          <w:sz w:val="22"/>
          <w:szCs w:val="22"/>
        </w:rPr>
        <w:t xml:space="preserve">vsakoletna </w:t>
      </w:r>
      <w:r w:rsidR="007B7ACB">
        <w:rPr>
          <w:rFonts w:ascii="Tahoma" w:hAnsi="Tahoma" w:cs="Tahoma"/>
          <w:sz w:val="22"/>
          <w:szCs w:val="22"/>
        </w:rPr>
        <w:t>višina</w:t>
      </w:r>
      <w:r w:rsidR="007837DF" w:rsidRPr="00C1720C">
        <w:rPr>
          <w:rFonts w:ascii="Tahoma" w:hAnsi="Tahoma" w:cs="Tahoma"/>
          <w:sz w:val="22"/>
          <w:szCs w:val="22"/>
        </w:rPr>
        <w:t xml:space="preserve"> stroškov in količin</w:t>
      </w:r>
      <w:r w:rsidR="004952FC">
        <w:rPr>
          <w:rFonts w:ascii="Tahoma" w:hAnsi="Tahoma" w:cs="Tahoma"/>
          <w:sz w:val="22"/>
          <w:szCs w:val="22"/>
        </w:rPr>
        <w:t xml:space="preserve"> </w:t>
      </w:r>
      <w:r w:rsidR="007837DF">
        <w:rPr>
          <w:rFonts w:ascii="Tahoma" w:hAnsi="Tahoma" w:cs="Tahoma"/>
          <w:sz w:val="22"/>
          <w:szCs w:val="22"/>
        </w:rPr>
        <w:t>ter poračun cen</w:t>
      </w:r>
      <w:r w:rsidR="00CE61C3">
        <w:rPr>
          <w:rFonts w:ascii="Tahoma" w:hAnsi="Tahoma" w:cs="Tahoma"/>
          <w:sz w:val="22"/>
          <w:szCs w:val="22"/>
        </w:rPr>
        <w:t xml:space="preserve"> za leto 2022</w:t>
      </w:r>
      <w:r w:rsidR="007B7ACB">
        <w:rPr>
          <w:rFonts w:ascii="Tahoma" w:hAnsi="Tahoma" w:cs="Tahoma"/>
          <w:sz w:val="22"/>
          <w:szCs w:val="22"/>
        </w:rPr>
        <w:t>. Ob upoštevanju poračuna za leto 2022 je izračunano povišanje cen v povprečju za 2,5 odstotni točki</w:t>
      </w:r>
      <w:r w:rsidR="00EC2A42">
        <w:rPr>
          <w:rFonts w:ascii="Tahoma" w:hAnsi="Tahoma" w:cs="Tahoma"/>
          <w:sz w:val="22"/>
          <w:szCs w:val="22"/>
        </w:rPr>
        <w:t xml:space="preserve"> nižje</w:t>
      </w:r>
      <w:r w:rsidR="007B7ACB">
        <w:rPr>
          <w:rFonts w:ascii="Tahoma" w:hAnsi="Tahoma" w:cs="Tahoma"/>
          <w:sz w:val="22"/>
          <w:szCs w:val="22"/>
        </w:rPr>
        <w:t xml:space="preserve">, kot bi bilo sicer. </w:t>
      </w:r>
    </w:p>
    <w:p w14:paraId="77A222C5" w14:textId="478B9AC1" w:rsidR="006D2AEB" w:rsidRPr="00F32758" w:rsidRDefault="006D2AEB" w:rsidP="006D2AEB">
      <w:pPr>
        <w:spacing w:before="240"/>
        <w:jc w:val="both"/>
        <w:rPr>
          <w:rFonts w:ascii="Tahoma" w:hAnsi="Tahoma" w:cs="Tahoma"/>
          <w:sz w:val="22"/>
          <w:szCs w:val="22"/>
        </w:rPr>
      </w:pPr>
      <w:r w:rsidRPr="001A6C4C">
        <w:rPr>
          <w:rFonts w:ascii="Tahoma" w:hAnsi="Tahoma" w:cs="Tahoma"/>
          <w:sz w:val="22"/>
          <w:szCs w:val="22"/>
        </w:rPr>
        <w:t>Člani Sveta ustanoviteljev so obravnavali Elaborat o oblikovanju cen storitev gospodarske javne službe oskrbe s pitno vodo ter odvajanja in čiščenja komunalne in padavinske odpadne vode za leto 2024.</w:t>
      </w:r>
      <w:r>
        <w:rPr>
          <w:rFonts w:ascii="Tahoma" w:hAnsi="Tahoma" w:cs="Tahoma"/>
          <w:sz w:val="22"/>
          <w:szCs w:val="22"/>
        </w:rPr>
        <w:t xml:space="preserve"> </w:t>
      </w:r>
      <w:r w:rsidRPr="001A6C4C">
        <w:rPr>
          <w:rFonts w:ascii="Tahoma" w:hAnsi="Tahoma" w:cs="Tahoma"/>
          <w:sz w:val="22"/>
          <w:szCs w:val="22"/>
        </w:rPr>
        <w:t xml:space="preserve">V </w:t>
      </w:r>
      <w:r>
        <w:rPr>
          <w:rFonts w:ascii="Tahoma" w:hAnsi="Tahoma" w:cs="Tahoma"/>
          <w:sz w:val="22"/>
          <w:szCs w:val="22"/>
        </w:rPr>
        <w:t xml:space="preserve">spodnji </w:t>
      </w:r>
      <w:r w:rsidR="00E71CFC" w:rsidRPr="006A1849">
        <w:rPr>
          <w:rFonts w:ascii="Tahoma" w:hAnsi="Tahoma" w:cs="Tahoma"/>
          <w:sz w:val="22"/>
          <w:szCs w:val="22"/>
        </w:rPr>
        <w:t>tabeli je</w:t>
      </w:r>
      <w:r w:rsidR="006A1849">
        <w:rPr>
          <w:rFonts w:ascii="Tahoma" w:hAnsi="Tahoma" w:cs="Tahoma"/>
          <w:sz w:val="22"/>
          <w:szCs w:val="22"/>
        </w:rPr>
        <w:t xml:space="preserve"> </w:t>
      </w:r>
      <w:r w:rsidR="00E71CFC">
        <w:rPr>
          <w:rFonts w:ascii="Tahoma" w:hAnsi="Tahoma" w:cs="Tahoma"/>
          <w:sz w:val="22"/>
          <w:szCs w:val="22"/>
        </w:rPr>
        <w:t>prikazano p</w:t>
      </w:r>
      <w:r w:rsidR="00F32758">
        <w:rPr>
          <w:rFonts w:ascii="Tahoma" w:hAnsi="Tahoma" w:cs="Tahoma"/>
          <w:sz w:val="22"/>
          <w:szCs w:val="22"/>
        </w:rPr>
        <w:t>ovišanje zneska</w:t>
      </w:r>
      <w:r w:rsidR="00530FDE">
        <w:rPr>
          <w:rFonts w:ascii="Tahoma" w:hAnsi="Tahoma" w:cs="Tahoma"/>
          <w:sz w:val="22"/>
          <w:szCs w:val="22"/>
        </w:rPr>
        <w:t xml:space="preserve"> na položnici za </w:t>
      </w:r>
      <w:r w:rsidR="007837DF">
        <w:rPr>
          <w:rFonts w:ascii="Tahoma" w:hAnsi="Tahoma" w:cs="Tahoma"/>
          <w:sz w:val="22"/>
          <w:szCs w:val="22"/>
        </w:rPr>
        <w:t>izbrane</w:t>
      </w:r>
      <w:r w:rsidR="00530FDE">
        <w:rPr>
          <w:rFonts w:ascii="Tahoma" w:hAnsi="Tahoma" w:cs="Tahoma"/>
          <w:sz w:val="22"/>
          <w:szCs w:val="22"/>
        </w:rPr>
        <w:t xml:space="preserve"> uporabnike, pri čemer prvi in zadnji primer </w:t>
      </w:r>
      <w:r w:rsidR="00AC4B61">
        <w:rPr>
          <w:rFonts w:ascii="Tahoma" w:hAnsi="Tahoma" w:cs="Tahoma"/>
          <w:sz w:val="22"/>
          <w:szCs w:val="22"/>
        </w:rPr>
        <w:t xml:space="preserve">v tabeli </w:t>
      </w:r>
      <w:r w:rsidR="00530FDE">
        <w:rPr>
          <w:rFonts w:ascii="Tahoma" w:hAnsi="Tahoma" w:cs="Tahoma"/>
          <w:sz w:val="22"/>
          <w:szCs w:val="22"/>
        </w:rPr>
        <w:t>predstavlja</w:t>
      </w:r>
      <w:r w:rsidR="006A1849">
        <w:rPr>
          <w:rFonts w:ascii="Tahoma" w:hAnsi="Tahoma" w:cs="Tahoma"/>
          <w:sz w:val="22"/>
          <w:szCs w:val="22"/>
        </w:rPr>
        <w:t>ta</w:t>
      </w:r>
      <w:r w:rsidR="00530FDE">
        <w:rPr>
          <w:rFonts w:ascii="Tahoma" w:hAnsi="Tahoma" w:cs="Tahoma"/>
          <w:sz w:val="22"/>
          <w:szCs w:val="22"/>
        </w:rPr>
        <w:t xml:space="preserve"> večino uporabnikov.</w:t>
      </w:r>
    </w:p>
    <w:p w14:paraId="221CCB2A" w14:textId="77777777" w:rsidR="006D2AEB" w:rsidRDefault="006D2AEB" w:rsidP="006D2AEB">
      <w:pPr>
        <w:pStyle w:val="Default"/>
        <w:jc w:val="both"/>
        <w:rPr>
          <w:color w:val="auto"/>
          <w:sz w:val="16"/>
          <w:szCs w:val="16"/>
        </w:rPr>
      </w:pPr>
    </w:p>
    <w:tbl>
      <w:tblPr>
        <w:tblStyle w:val="Navadnatabela2"/>
        <w:tblW w:w="9214" w:type="dxa"/>
        <w:tblLook w:val="04A0" w:firstRow="1" w:lastRow="0" w:firstColumn="1" w:lastColumn="0" w:noHBand="0" w:noVBand="1"/>
      </w:tblPr>
      <w:tblGrid>
        <w:gridCol w:w="1843"/>
        <w:gridCol w:w="2268"/>
        <w:gridCol w:w="2410"/>
        <w:gridCol w:w="2693"/>
      </w:tblGrid>
      <w:tr w:rsidR="00F206FB" w14:paraId="7D77EB1C" w14:textId="77777777" w:rsidTr="00F206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5AADDCE" w14:textId="77777777" w:rsidR="00F206FB" w:rsidRPr="00D074A1" w:rsidRDefault="00F206FB" w:rsidP="00C53E18">
            <w:pPr>
              <w:rPr>
                <w:rFonts w:ascii="Tahoma" w:hAnsi="Tahoma" w:cs="Tahoma"/>
                <w:bCs w:val="0"/>
                <w:sz w:val="16"/>
                <w:szCs w:val="16"/>
              </w:rPr>
            </w:pPr>
            <w:r w:rsidRPr="00D074A1">
              <w:rPr>
                <w:rFonts w:ascii="Tahoma" w:hAnsi="Tahoma" w:cs="Tahoma"/>
                <w:bCs w:val="0"/>
                <w:sz w:val="16"/>
                <w:szCs w:val="16"/>
              </w:rPr>
              <w:t>vrsta objekta</w:t>
            </w:r>
          </w:p>
        </w:tc>
        <w:tc>
          <w:tcPr>
            <w:tcW w:w="2268" w:type="dxa"/>
          </w:tcPr>
          <w:p w14:paraId="470BEF9E" w14:textId="25D04855" w:rsidR="00F206FB" w:rsidRPr="00D074A1" w:rsidRDefault="00F206FB" w:rsidP="00C53E18">
            <w:pPr>
              <w:cnfStyle w:val="100000000000" w:firstRow="1" w:lastRow="0" w:firstColumn="0" w:lastColumn="0" w:oddVBand="0" w:evenVBand="0" w:oddHBand="0" w:evenHBand="0" w:firstRowFirstColumn="0" w:firstRowLastColumn="0" w:lastRowFirstColumn="0" w:lastRowLastColumn="0"/>
              <w:rPr>
                <w:rFonts w:ascii="Tahoma" w:hAnsi="Tahoma" w:cs="Tahoma"/>
                <w:bCs w:val="0"/>
                <w:sz w:val="16"/>
                <w:szCs w:val="16"/>
              </w:rPr>
            </w:pPr>
            <w:r w:rsidRPr="00D074A1">
              <w:rPr>
                <w:rFonts w:ascii="Tahoma" w:hAnsi="Tahoma" w:cs="Tahoma"/>
                <w:bCs w:val="0"/>
                <w:sz w:val="16"/>
                <w:szCs w:val="16"/>
              </w:rPr>
              <w:t>enota</w:t>
            </w:r>
            <w:r>
              <w:rPr>
                <w:rFonts w:ascii="Tahoma" w:hAnsi="Tahoma" w:cs="Tahoma"/>
                <w:bCs w:val="0"/>
                <w:sz w:val="16"/>
                <w:szCs w:val="16"/>
              </w:rPr>
              <w:t xml:space="preserve"> </w:t>
            </w:r>
          </w:p>
        </w:tc>
        <w:tc>
          <w:tcPr>
            <w:tcW w:w="2410" w:type="dxa"/>
          </w:tcPr>
          <w:p w14:paraId="2FF45AB0" w14:textId="047A581A" w:rsidR="00F206FB" w:rsidRPr="00D074A1" w:rsidRDefault="00F206FB" w:rsidP="00C53E18">
            <w:pPr>
              <w:cnfStyle w:val="100000000000" w:firstRow="1" w:lastRow="0" w:firstColumn="0" w:lastColumn="0" w:oddVBand="0" w:evenVBand="0" w:oddHBand="0" w:evenHBand="0" w:firstRowFirstColumn="0" w:firstRowLastColumn="0" w:lastRowFirstColumn="0" w:lastRowLastColumn="0"/>
              <w:rPr>
                <w:rFonts w:ascii="Tahoma" w:hAnsi="Tahoma" w:cs="Tahoma"/>
                <w:bCs w:val="0"/>
                <w:sz w:val="16"/>
                <w:szCs w:val="16"/>
              </w:rPr>
            </w:pPr>
            <w:r w:rsidRPr="00D074A1">
              <w:rPr>
                <w:rFonts w:ascii="Tahoma" w:hAnsi="Tahoma" w:cs="Tahoma"/>
                <w:bCs w:val="0"/>
                <w:sz w:val="16"/>
                <w:szCs w:val="16"/>
              </w:rPr>
              <w:t xml:space="preserve">način </w:t>
            </w:r>
            <w:r>
              <w:rPr>
                <w:rFonts w:ascii="Tahoma" w:hAnsi="Tahoma" w:cs="Tahoma"/>
                <w:bCs w:val="0"/>
                <w:sz w:val="16"/>
                <w:szCs w:val="16"/>
              </w:rPr>
              <w:t>ravnanja z</w:t>
            </w:r>
            <w:r w:rsidRPr="00D074A1">
              <w:rPr>
                <w:rFonts w:ascii="Tahoma" w:hAnsi="Tahoma" w:cs="Tahoma"/>
                <w:bCs w:val="0"/>
                <w:sz w:val="16"/>
                <w:szCs w:val="16"/>
              </w:rPr>
              <w:t xml:space="preserve"> odpadn</w:t>
            </w:r>
            <w:r>
              <w:rPr>
                <w:rFonts w:ascii="Tahoma" w:hAnsi="Tahoma" w:cs="Tahoma"/>
                <w:bCs w:val="0"/>
                <w:sz w:val="16"/>
                <w:szCs w:val="16"/>
              </w:rPr>
              <w:t>o</w:t>
            </w:r>
            <w:r w:rsidRPr="00D074A1">
              <w:rPr>
                <w:rFonts w:ascii="Tahoma" w:hAnsi="Tahoma" w:cs="Tahoma"/>
                <w:bCs w:val="0"/>
                <w:sz w:val="16"/>
                <w:szCs w:val="16"/>
              </w:rPr>
              <w:t xml:space="preserve"> vod</w:t>
            </w:r>
            <w:r>
              <w:rPr>
                <w:rFonts w:ascii="Tahoma" w:hAnsi="Tahoma" w:cs="Tahoma"/>
                <w:bCs w:val="0"/>
                <w:sz w:val="16"/>
                <w:szCs w:val="16"/>
              </w:rPr>
              <w:t>o</w:t>
            </w:r>
          </w:p>
        </w:tc>
        <w:tc>
          <w:tcPr>
            <w:tcW w:w="2693" w:type="dxa"/>
          </w:tcPr>
          <w:p w14:paraId="4C47E70E" w14:textId="266DEA69" w:rsidR="00F206FB" w:rsidRPr="00D074A1" w:rsidRDefault="00F206FB" w:rsidP="00F206FB">
            <w:pPr>
              <w:cnfStyle w:val="100000000000" w:firstRow="1" w:lastRow="0" w:firstColumn="0" w:lastColumn="0" w:oddVBand="0" w:evenVBand="0" w:oddHBand="0" w:evenHBand="0" w:firstRowFirstColumn="0" w:firstRowLastColumn="0" w:lastRowFirstColumn="0" w:lastRowLastColumn="0"/>
              <w:rPr>
                <w:rFonts w:ascii="Tahoma" w:hAnsi="Tahoma" w:cs="Tahoma"/>
                <w:bCs w:val="0"/>
                <w:sz w:val="16"/>
                <w:szCs w:val="16"/>
              </w:rPr>
            </w:pPr>
            <w:r w:rsidRPr="00D074A1">
              <w:rPr>
                <w:rFonts w:ascii="Tahoma" w:hAnsi="Tahoma" w:cs="Tahoma"/>
                <w:bCs w:val="0"/>
                <w:sz w:val="16"/>
                <w:szCs w:val="16"/>
              </w:rPr>
              <w:t>učinek na položnici od</w:t>
            </w:r>
            <w:r>
              <w:rPr>
                <w:rFonts w:ascii="Tahoma" w:hAnsi="Tahoma" w:cs="Tahoma"/>
                <w:bCs w:val="0"/>
                <w:sz w:val="16"/>
                <w:szCs w:val="16"/>
              </w:rPr>
              <w:t xml:space="preserve"> </w:t>
            </w:r>
            <w:r w:rsidRPr="00D074A1">
              <w:rPr>
                <w:rFonts w:ascii="Tahoma" w:hAnsi="Tahoma" w:cs="Tahoma"/>
                <w:bCs w:val="0"/>
                <w:sz w:val="16"/>
                <w:szCs w:val="16"/>
              </w:rPr>
              <w:t>1.</w:t>
            </w:r>
            <w:r>
              <w:rPr>
                <w:rFonts w:ascii="Tahoma" w:hAnsi="Tahoma" w:cs="Tahoma"/>
                <w:bCs w:val="0"/>
                <w:sz w:val="16"/>
                <w:szCs w:val="16"/>
              </w:rPr>
              <w:t> </w:t>
            </w:r>
            <w:r w:rsidRPr="00D074A1">
              <w:rPr>
                <w:rFonts w:ascii="Tahoma" w:hAnsi="Tahoma" w:cs="Tahoma"/>
                <w:bCs w:val="0"/>
                <w:sz w:val="16"/>
                <w:szCs w:val="16"/>
              </w:rPr>
              <w:t>marca 2024</w:t>
            </w:r>
            <w:r>
              <w:rPr>
                <w:rFonts w:ascii="Tahoma" w:hAnsi="Tahoma" w:cs="Tahoma"/>
                <w:bCs w:val="0"/>
                <w:sz w:val="16"/>
                <w:szCs w:val="16"/>
              </w:rPr>
              <w:t xml:space="preserve"> (z </w:t>
            </w:r>
            <w:r w:rsidRPr="00DF56C7">
              <w:rPr>
                <w:rFonts w:ascii="Tahoma" w:hAnsi="Tahoma" w:cs="Tahoma"/>
                <w:bCs w:val="0"/>
                <w:sz w:val="16"/>
                <w:szCs w:val="16"/>
              </w:rPr>
              <w:t xml:space="preserve">DDV </w:t>
            </w:r>
            <w:r w:rsidRPr="007A3FBA">
              <w:rPr>
                <w:rFonts w:ascii="Tahoma" w:hAnsi="Tahoma" w:cs="Tahoma"/>
                <w:bCs w:val="0"/>
                <w:sz w:val="16"/>
                <w:szCs w:val="16"/>
              </w:rPr>
              <w:t>in okoljsko dajatvijo)</w:t>
            </w:r>
          </w:p>
        </w:tc>
      </w:tr>
      <w:tr w:rsidR="00F206FB" w:rsidRPr="009273D4" w14:paraId="52800E1C" w14:textId="77777777" w:rsidTr="00F206F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43" w:type="dxa"/>
            <w:vMerge w:val="restart"/>
            <w:vAlign w:val="center"/>
          </w:tcPr>
          <w:p w14:paraId="7C838801" w14:textId="77777777" w:rsidR="00F206FB" w:rsidRPr="00D074A1" w:rsidRDefault="00F206FB" w:rsidP="00C53E18">
            <w:pPr>
              <w:rPr>
                <w:rFonts w:ascii="Tahoma" w:hAnsi="Tahoma" w:cs="Tahoma"/>
                <w:b w:val="0"/>
                <w:sz w:val="16"/>
                <w:szCs w:val="16"/>
              </w:rPr>
            </w:pPr>
            <w:r>
              <w:rPr>
                <w:rFonts w:ascii="Tahoma" w:hAnsi="Tahoma" w:cs="Tahoma"/>
                <w:b w:val="0"/>
                <w:sz w:val="16"/>
                <w:szCs w:val="16"/>
              </w:rPr>
              <w:t>enostanovanjski objekt</w:t>
            </w:r>
          </w:p>
        </w:tc>
        <w:tc>
          <w:tcPr>
            <w:tcW w:w="2268" w:type="dxa"/>
            <w:vAlign w:val="center"/>
          </w:tcPr>
          <w:p w14:paraId="4B917F3F" w14:textId="68DC3EE4" w:rsidR="00F206FB" w:rsidRPr="006D2AEB" w:rsidRDefault="00F206FB" w:rsidP="00C53E18">
            <w:pPr>
              <w:cnfStyle w:val="000000100000" w:firstRow="0" w:lastRow="0" w:firstColumn="0" w:lastColumn="0" w:oddVBand="0" w:evenVBand="0" w:oddHBand="1" w:evenHBand="0" w:firstRowFirstColumn="0" w:firstRowLastColumn="0" w:lastRowFirstColumn="0" w:lastRowLastColumn="0"/>
              <w:rPr>
                <w:rFonts w:ascii="Tahoma" w:hAnsi="Tahoma" w:cs="Tahoma"/>
                <w:sz w:val="16"/>
                <w:szCs w:val="16"/>
                <w:vertAlign w:val="superscript"/>
              </w:rPr>
            </w:pPr>
            <w:r w:rsidRPr="00A03F71">
              <w:rPr>
                <w:rFonts w:ascii="Tahoma" w:hAnsi="Tahoma" w:cs="Tahoma"/>
                <w:sz w:val="16"/>
                <w:szCs w:val="16"/>
              </w:rPr>
              <w:t>poraba vode 13 m</w:t>
            </w:r>
            <w:r w:rsidRPr="00A03F71">
              <w:rPr>
                <w:rFonts w:ascii="Tahoma" w:hAnsi="Tahoma" w:cs="Tahoma"/>
                <w:sz w:val="16"/>
                <w:szCs w:val="16"/>
                <w:vertAlign w:val="superscript"/>
              </w:rPr>
              <w:t xml:space="preserve">3 </w:t>
            </w:r>
            <w:r w:rsidRPr="00A03F71">
              <w:rPr>
                <w:rFonts w:ascii="Tahoma" w:hAnsi="Tahoma" w:cs="Tahoma"/>
                <w:sz w:val="16"/>
                <w:szCs w:val="16"/>
              </w:rPr>
              <w:t>in površin</w:t>
            </w:r>
            <w:r>
              <w:rPr>
                <w:rFonts w:ascii="Tahoma" w:hAnsi="Tahoma" w:cs="Tahoma"/>
                <w:sz w:val="16"/>
                <w:szCs w:val="16"/>
              </w:rPr>
              <w:t>a</w:t>
            </w:r>
            <w:r w:rsidRPr="00A03F71">
              <w:rPr>
                <w:rFonts w:ascii="Tahoma" w:hAnsi="Tahoma" w:cs="Tahoma"/>
                <w:sz w:val="16"/>
                <w:szCs w:val="16"/>
              </w:rPr>
              <w:t xml:space="preserve"> </w:t>
            </w:r>
            <w:r>
              <w:rPr>
                <w:rFonts w:ascii="Tahoma" w:hAnsi="Tahoma" w:cs="Tahoma"/>
                <w:sz w:val="16"/>
                <w:szCs w:val="16"/>
              </w:rPr>
              <w:t xml:space="preserve">strehe </w:t>
            </w:r>
            <w:r w:rsidRPr="00A03F71">
              <w:rPr>
                <w:rFonts w:ascii="Tahoma" w:hAnsi="Tahoma" w:cs="Tahoma"/>
                <w:sz w:val="16"/>
                <w:szCs w:val="16"/>
              </w:rPr>
              <w:t>120 m</w:t>
            </w:r>
            <w:r w:rsidRPr="00A03F71">
              <w:rPr>
                <w:rFonts w:ascii="Tahoma" w:hAnsi="Tahoma" w:cs="Tahoma"/>
                <w:sz w:val="16"/>
                <w:szCs w:val="16"/>
                <w:vertAlign w:val="superscript"/>
              </w:rPr>
              <w:t>2</w:t>
            </w:r>
          </w:p>
        </w:tc>
        <w:tc>
          <w:tcPr>
            <w:tcW w:w="2410" w:type="dxa"/>
            <w:vAlign w:val="center"/>
          </w:tcPr>
          <w:p w14:paraId="27CB5E84" w14:textId="3ED32F03" w:rsidR="00F206FB" w:rsidRPr="00D074A1" w:rsidRDefault="00AB2B6C" w:rsidP="00C53E18">
            <w:pP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Pr>
                <w:rFonts w:ascii="Tahoma" w:hAnsi="Tahoma" w:cs="Tahoma"/>
                <w:bCs/>
                <w:sz w:val="16"/>
                <w:szCs w:val="16"/>
              </w:rPr>
              <w:t>K</w:t>
            </w:r>
            <w:r w:rsidR="00F206FB">
              <w:rPr>
                <w:rFonts w:ascii="Tahoma" w:hAnsi="Tahoma" w:cs="Tahoma"/>
                <w:bCs/>
                <w:sz w:val="16"/>
                <w:szCs w:val="16"/>
              </w:rPr>
              <w:t>analizacija</w:t>
            </w:r>
          </w:p>
        </w:tc>
        <w:tc>
          <w:tcPr>
            <w:tcW w:w="2693" w:type="dxa"/>
            <w:vAlign w:val="center"/>
          </w:tcPr>
          <w:p w14:paraId="3FF5C47F" w14:textId="77777777" w:rsidR="00F206FB" w:rsidRPr="00D074A1" w:rsidRDefault="00F206FB" w:rsidP="00C53E18">
            <w:pP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D074A1">
              <w:rPr>
                <w:rFonts w:ascii="Tahoma" w:hAnsi="Tahoma" w:cs="Tahoma"/>
                <w:bCs/>
                <w:sz w:val="16"/>
                <w:szCs w:val="16"/>
              </w:rPr>
              <w:t>+ 2,56</w:t>
            </w:r>
            <w:r>
              <w:rPr>
                <w:rFonts w:ascii="Tahoma" w:hAnsi="Tahoma" w:cs="Tahoma"/>
                <w:bCs/>
                <w:sz w:val="16"/>
                <w:szCs w:val="16"/>
              </w:rPr>
              <w:t xml:space="preserve"> EUR oz.</w:t>
            </w:r>
            <w:r w:rsidRPr="00D074A1">
              <w:rPr>
                <w:rFonts w:ascii="Tahoma" w:hAnsi="Tahoma" w:cs="Tahoma"/>
                <w:bCs/>
                <w:sz w:val="16"/>
                <w:szCs w:val="16"/>
              </w:rPr>
              <w:t xml:space="preserve"> 8,6</w:t>
            </w:r>
            <w:r>
              <w:rPr>
                <w:rFonts w:ascii="Tahoma" w:hAnsi="Tahoma" w:cs="Tahoma"/>
                <w:bCs/>
                <w:sz w:val="16"/>
                <w:szCs w:val="16"/>
              </w:rPr>
              <w:t xml:space="preserve"> %</w:t>
            </w:r>
          </w:p>
        </w:tc>
      </w:tr>
      <w:tr w:rsidR="00F206FB" w:rsidRPr="009273D4" w14:paraId="060E746D" w14:textId="77777777" w:rsidTr="00F206FB">
        <w:trPr>
          <w:trHeight w:val="510"/>
        </w:trPr>
        <w:tc>
          <w:tcPr>
            <w:cnfStyle w:val="001000000000" w:firstRow="0" w:lastRow="0" w:firstColumn="1" w:lastColumn="0" w:oddVBand="0" w:evenVBand="0" w:oddHBand="0" w:evenHBand="0" w:firstRowFirstColumn="0" w:firstRowLastColumn="0" w:lastRowFirstColumn="0" w:lastRowLastColumn="0"/>
            <w:tcW w:w="1843" w:type="dxa"/>
            <w:vMerge/>
            <w:vAlign w:val="center"/>
          </w:tcPr>
          <w:p w14:paraId="15AA1713" w14:textId="77777777" w:rsidR="00F206FB" w:rsidRPr="00D074A1" w:rsidRDefault="00F206FB" w:rsidP="00C53E18">
            <w:pPr>
              <w:rPr>
                <w:rFonts w:ascii="Tahoma" w:hAnsi="Tahoma" w:cs="Tahoma"/>
                <w:b w:val="0"/>
                <w:sz w:val="16"/>
                <w:szCs w:val="16"/>
              </w:rPr>
            </w:pPr>
          </w:p>
        </w:tc>
        <w:tc>
          <w:tcPr>
            <w:tcW w:w="2268" w:type="dxa"/>
            <w:vMerge w:val="restart"/>
            <w:vAlign w:val="center"/>
          </w:tcPr>
          <w:p w14:paraId="3943F1A5" w14:textId="295CD313" w:rsidR="00F206FB" w:rsidRPr="00D074A1" w:rsidRDefault="00F206FB" w:rsidP="00C53E18">
            <w:pP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A03F71">
              <w:rPr>
                <w:rFonts w:ascii="Tahoma" w:hAnsi="Tahoma" w:cs="Tahoma"/>
                <w:sz w:val="16"/>
                <w:szCs w:val="16"/>
              </w:rPr>
              <w:t>poraba vode 13 m</w:t>
            </w:r>
            <w:r w:rsidRPr="00A03F71">
              <w:rPr>
                <w:rFonts w:ascii="Tahoma" w:hAnsi="Tahoma" w:cs="Tahoma"/>
                <w:sz w:val="16"/>
                <w:szCs w:val="16"/>
                <w:vertAlign w:val="superscript"/>
              </w:rPr>
              <w:t>3</w:t>
            </w:r>
          </w:p>
        </w:tc>
        <w:tc>
          <w:tcPr>
            <w:tcW w:w="2410" w:type="dxa"/>
            <w:vAlign w:val="center"/>
          </w:tcPr>
          <w:p w14:paraId="7E9A1430" w14:textId="36C19FC8" w:rsidR="00F206FB" w:rsidRPr="00D074A1" w:rsidRDefault="00AB2B6C" w:rsidP="00C53E18">
            <w:pP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Pr>
                <w:rFonts w:ascii="Tahoma" w:hAnsi="Tahoma" w:cs="Tahoma"/>
                <w:bCs/>
                <w:sz w:val="16"/>
                <w:szCs w:val="16"/>
              </w:rPr>
              <w:t>G</w:t>
            </w:r>
            <w:r w:rsidR="00F206FB">
              <w:rPr>
                <w:rFonts w:ascii="Tahoma" w:hAnsi="Tahoma" w:cs="Tahoma"/>
                <w:bCs/>
                <w:sz w:val="16"/>
                <w:szCs w:val="16"/>
              </w:rPr>
              <w:t>reznica</w:t>
            </w:r>
          </w:p>
        </w:tc>
        <w:tc>
          <w:tcPr>
            <w:tcW w:w="2693" w:type="dxa"/>
            <w:vAlign w:val="center"/>
          </w:tcPr>
          <w:p w14:paraId="7805800D" w14:textId="77777777" w:rsidR="00F206FB" w:rsidRPr="00D074A1" w:rsidRDefault="00F206FB" w:rsidP="00C53E18">
            <w:pP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D074A1">
              <w:rPr>
                <w:rFonts w:ascii="Tahoma" w:hAnsi="Tahoma" w:cs="Tahoma"/>
                <w:bCs/>
                <w:sz w:val="16"/>
                <w:szCs w:val="16"/>
              </w:rPr>
              <w:t xml:space="preserve">+ 3,53 </w:t>
            </w:r>
            <w:r>
              <w:rPr>
                <w:rFonts w:ascii="Tahoma" w:hAnsi="Tahoma" w:cs="Tahoma"/>
                <w:bCs/>
                <w:sz w:val="16"/>
                <w:szCs w:val="16"/>
              </w:rPr>
              <w:t>EUR oz.</w:t>
            </w:r>
            <w:r w:rsidRPr="00D074A1">
              <w:rPr>
                <w:rFonts w:ascii="Tahoma" w:hAnsi="Tahoma" w:cs="Tahoma"/>
                <w:bCs/>
                <w:sz w:val="16"/>
                <w:szCs w:val="16"/>
              </w:rPr>
              <w:t xml:space="preserve"> 11,7</w:t>
            </w:r>
            <w:r>
              <w:rPr>
                <w:rFonts w:ascii="Tahoma" w:hAnsi="Tahoma" w:cs="Tahoma"/>
                <w:bCs/>
                <w:sz w:val="16"/>
                <w:szCs w:val="16"/>
              </w:rPr>
              <w:t xml:space="preserve"> %</w:t>
            </w:r>
          </w:p>
        </w:tc>
      </w:tr>
      <w:tr w:rsidR="00F206FB" w:rsidRPr="009273D4" w14:paraId="6A634BB1" w14:textId="77777777" w:rsidTr="00F206FB">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43" w:type="dxa"/>
            <w:vMerge/>
            <w:vAlign w:val="center"/>
          </w:tcPr>
          <w:p w14:paraId="73953D41" w14:textId="77777777" w:rsidR="00F206FB" w:rsidRPr="00D074A1" w:rsidRDefault="00F206FB" w:rsidP="00C53E18">
            <w:pPr>
              <w:rPr>
                <w:rFonts w:ascii="Tahoma" w:hAnsi="Tahoma" w:cs="Tahoma"/>
                <w:b w:val="0"/>
                <w:sz w:val="16"/>
                <w:szCs w:val="16"/>
              </w:rPr>
            </w:pPr>
          </w:p>
        </w:tc>
        <w:tc>
          <w:tcPr>
            <w:tcW w:w="2268" w:type="dxa"/>
            <w:vMerge/>
            <w:vAlign w:val="center"/>
          </w:tcPr>
          <w:p w14:paraId="3F5BE7A4" w14:textId="31DACC3E" w:rsidR="00F206FB" w:rsidRPr="00D074A1" w:rsidRDefault="00F206FB" w:rsidP="00C53E18">
            <w:pP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p>
        </w:tc>
        <w:tc>
          <w:tcPr>
            <w:tcW w:w="2410" w:type="dxa"/>
            <w:vAlign w:val="center"/>
          </w:tcPr>
          <w:p w14:paraId="43D25053" w14:textId="77777777" w:rsidR="00F206FB" w:rsidRPr="00D074A1" w:rsidRDefault="00F206FB" w:rsidP="00C53E18">
            <w:pP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D074A1">
              <w:rPr>
                <w:rFonts w:ascii="Tahoma" w:hAnsi="Tahoma" w:cs="Tahoma"/>
                <w:bCs/>
                <w:sz w:val="16"/>
                <w:szCs w:val="16"/>
              </w:rPr>
              <w:t>mala komunalna čistilna naprava</w:t>
            </w:r>
            <w:r>
              <w:rPr>
                <w:rFonts w:ascii="Tahoma" w:hAnsi="Tahoma" w:cs="Tahoma"/>
                <w:bCs/>
                <w:sz w:val="16"/>
                <w:szCs w:val="16"/>
              </w:rPr>
              <w:t xml:space="preserve"> (MKČN)</w:t>
            </w:r>
          </w:p>
        </w:tc>
        <w:tc>
          <w:tcPr>
            <w:tcW w:w="2693" w:type="dxa"/>
            <w:vAlign w:val="center"/>
          </w:tcPr>
          <w:p w14:paraId="76606082" w14:textId="77777777" w:rsidR="00F206FB" w:rsidRPr="00D074A1" w:rsidRDefault="00F206FB" w:rsidP="00C53E18">
            <w:pP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D074A1">
              <w:rPr>
                <w:rFonts w:ascii="Tahoma" w:hAnsi="Tahoma" w:cs="Tahoma"/>
                <w:bCs/>
                <w:sz w:val="16"/>
                <w:szCs w:val="16"/>
              </w:rPr>
              <w:t>+ 3,54</w:t>
            </w:r>
            <w:r>
              <w:rPr>
                <w:rFonts w:ascii="Tahoma" w:hAnsi="Tahoma" w:cs="Tahoma"/>
                <w:bCs/>
                <w:sz w:val="16"/>
                <w:szCs w:val="16"/>
              </w:rPr>
              <w:t xml:space="preserve"> EUR oz. </w:t>
            </w:r>
            <w:r w:rsidRPr="00D074A1">
              <w:rPr>
                <w:rFonts w:ascii="Tahoma" w:hAnsi="Tahoma" w:cs="Tahoma"/>
                <w:bCs/>
                <w:sz w:val="16"/>
                <w:szCs w:val="16"/>
              </w:rPr>
              <w:t>14,8</w:t>
            </w:r>
            <w:r>
              <w:rPr>
                <w:rFonts w:ascii="Tahoma" w:hAnsi="Tahoma" w:cs="Tahoma"/>
                <w:bCs/>
                <w:sz w:val="16"/>
                <w:szCs w:val="16"/>
              </w:rPr>
              <w:t xml:space="preserve"> %</w:t>
            </w:r>
          </w:p>
        </w:tc>
      </w:tr>
      <w:tr w:rsidR="00F206FB" w:rsidRPr="009273D4" w14:paraId="4356F889" w14:textId="77777777" w:rsidTr="00F206FB">
        <w:trPr>
          <w:trHeight w:val="270"/>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7E5BB7DD" w14:textId="77777777" w:rsidR="00F206FB" w:rsidRPr="00D074A1" w:rsidRDefault="00F206FB" w:rsidP="00C53E18">
            <w:pPr>
              <w:rPr>
                <w:rFonts w:ascii="Tahoma" w:hAnsi="Tahoma" w:cs="Tahoma"/>
                <w:b w:val="0"/>
                <w:sz w:val="16"/>
                <w:szCs w:val="16"/>
              </w:rPr>
            </w:pPr>
            <w:r w:rsidRPr="00D074A1">
              <w:rPr>
                <w:rFonts w:ascii="Tahoma" w:hAnsi="Tahoma" w:cs="Tahoma"/>
                <w:b w:val="0"/>
                <w:sz w:val="16"/>
                <w:szCs w:val="16"/>
              </w:rPr>
              <w:t>večstanovanjski objekt</w:t>
            </w:r>
          </w:p>
        </w:tc>
        <w:tc>
          <w:tcPr>
            <w:tcW w:w="2268" w:type="dxa"/>
            <w:vAlign w:val="center"/>
          </w:tcPr>
          <w:p w14:paraId="1FA98F13" w14:textId="197D08A5" w:rsidR="00F206FB" w:rsidRPr="00531440" w:rsidRDefault="00F206FB" w:rsidP="00C53E18">
            <w:pP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531440">
              <w:rPr>
                <w:rFonts w:ascii="Tahoma" w:hAnsi="Tahoma" w:cs="Tahoma"/>
                <w:sz w:val="16"/>
                <w:szCs w:val="16"/>
              </w:rPr>
              <w:t>24 stanovanj, porab</w:t>
            </w:r>
            <w:r>
              <w:rPr>
                <w:rFonts w:ascii="Tahoma" w:hAnsi="Tahoma" w:cs="Tahoma"/>
                <w:sz w:val="16"/>
                <w:szCs w:val="16"/>
              </w:rPr>
              <w:t>a</w:t>
            </w:r>
            <w:r w:rsidRPr="00531440">
              <w:rPr>
                <w:rFonts w:ascii="Tahoma" w:hAnsi="Tahoma" w:cs="Tahoma"/>
                <w:sz w:val="16"/>
                <w:szCs w:val="16"/>
              </w:rPr>
              <w:t xml:space="preserve"> vode 180 m</w:t>
            </w:r>
            <w:r w:rsidRPr="00531440">
              <w:rPr>
                <w:rFonts w:ascii="Tahoma" w:hAnsi="Tahoma" w:cs="Tahoma"/>
                <w:sz w:val="16"/>
                <w:szCs w:val="16"/>
                <w:vertAlign w:val="superscript"/>
              </w:rPr>
              <w:t>3</w:t>
            </w:r>
            <w:r w:rsidRPr="00531440">
              <w:rPr>
                <w:rFonts w:ascii="Tahoma" w:hAnsi="Tahoma" w:cs="Tahoma"/>
                <w:sz w:val="16"/>
                <w:szCs w:val="16"/>
              </w:rPr>
              <w:t xml:space="preserve"> (7,5 m</w:t>
            </w:r>
            <w:r w:rsidRPr="00531440">
              <w:rPr>
                <w:rFonts w:ascii="Tahoma" w:hAnsi="Tahoma" w:cs="Tahoma"/>
                <w:sz w:val="16"/>
                <w:szCs w:val="16"/>
                <w:vertAlign w:val="superscript"/>
              </w:rPr>
              <w:t>3</w:t>
            </w:r>
            <w:r w:rsidRPr="00531440">
              <w:rPr>
                <w:rFonts w:ascii="Tahoma" w:hAnsi="Tahoma" w:cs="Tahoma"/>
                <w:sz w:val="16"/>
                <w:szCs w:val="16"/>
              </w:rPr>
              <w:t xml:space="preserve"> na enoto) </w:t>
            </w:r>
            <w:r>
              <w:rPr>
                <w:rFonts w:ascii="Tahoma" w:hAnsi="Tahoma" w:cs="Tahoma"/>
                <w:sz w:val="16"/>
                <w:szCs w:val="16"/>
              </w:rPr>
              <w:t>in</w:t>
            </w:r>
            <w:r w:rsidRPr="00531440">
              <w:rPr>
                <w:rFonts w:ascii="Tahoma" w:hAnsi="Tahoma" w:cs="Tahoma"/>
                <w:sz w:val="16"/>
                <w:szCs w:val="16"/>
              </w:rPr>
              <w:t xml:space="preserve"> površin</w:t>
            </w:r>
            <w:r>
              <w:rPr>
                <w:rFonts w:ascii="Tahoma" w:hAnsi="Tahoma" w:cs="Tahoma"/>
                <w:sz w:val="16"/>
                <w:szCs w:val="16"/>
              </w:rPr>
              <w:t>a streh</w:t>
            </w:r>
            <w:r w:rsidRPr="00531440">
              <w:rPr>
                <w:rFonts w:ascii="Tahoma" w:hAnsi="Tahoma" w:cs="Tahoma"/>
                <w:sz w:val="16"/>
                <w:szCs w:val="16"/>
              </w:rPr>
              <w:t xml:space="preserve"> 350 m</w:t>
            </w:r>
            <w:r w:rsidRPr="00531440">
              <w:rPr>
                <w:rFonts w:ascii="Tahoma" w:hAnsi="Tahoma" w:cs="Tahoma"/>
                <w:sz w:val="16"/>
                <w:szCs w:val="16"/>
                <w:vertAlign w:val="superscript"/>
              </w:rPr>
              <w:t>2</w:t>
            </w:r>
          </w:p>
        </w:tc>
        <w:tc>
          <w:tcPr>
            <w:tcW w:w="2410" w:type="dxa"/>
            <w:vAlign w:val="center"/>
          </w:tcPr>
          <w:p w14:paraId="46E2940F" w14:textId="094F62AB" w:rsidR="00F206FB" w:rsidRPr="00D074A1" w:rsidRDefault="00F206FB" w:rsidP="00C53E18">
            <w:pP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Pr>
                <w:rFonts w:ascii="Tahoma" w:hAnsi="Tahoma" w:cs="Tahoma"/>
                <w:bCs/>
                <w:sz w:val="16"/>
                <w:szCs w:val="16"/>
              </w:rPr>
              <w:t>kanalizacija</w:t>
            </w:r>
          </w:p>
          <w:p w14:paraId="7D56DA36" w14:textId="77777777" w:rsidR="00F206FB" w:rsidRPr="00D074A1" w:rsidRDefault="00F206FB" w:rsidP="00C53E18">
            <w:pP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p>
        </w:tc>
        <w:tc>
          <w:tcPr>
            <w:tcW w:w="2693" w:type="dxa"/>
            <w:vAlign w:val="center"/>
          </w:tcPr>
          <w:p w14:paraId="07FE56DC" w14:textId="0BD1AC41" w:rsidR="00F206FB" w:rsidRPr="00D074A1" w:rsidRDefault="00F206FB" w:rsidP="00C53E18">
            <w:pP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D074A1">
              <w:rPr>
                <w:rFonts w:ascii="Tahoma" w:hAnsi="Tahoma" w:cs="Tahoma"/>
                <w:bCs/>
                <w:sz w:val="16"/>
                <w:szCs w:val="16"/>
              </w:rPr>
              <w:t>+ 1,28</w:t>
            </w:r>
            <w:r>
              <w:rPr>
                <w:rFonts w:ascii="Tahoma" w:hAnsi="Tahoma" w:cs="Tahoma"/>
                <w:bCs/>
                <w:sz w:val="16"/>
                <w:szCs w:val="16"/>
              </w:rPr>
              <w:t xml:space="preserve"> EUR oz.</w:t>
            </w:r>
            <w:r w:rsidRPr="00D074A1">
              <w:rPr>
                <w:rFonts w:ascii="Tahoma" w:hAnsi="Tahoma" w:cs="Tahoma"/>
                <w:bCs/>
                <w:sz w:val="16"/>
                <w:szCs w:val="16"/>
              </w:rPr>
              <w:t xml:space="preserve"> 6,6</w:t>
            </w:r>
            <w:r>
              <w:rPr>
                <w:rFonts w:ascii="Tahoma" w:hAnsi="Tahoma" w:cs="Tahoma"/>
                <w:bCs/>
                <w:sz w:val="16"/>
                <w:szCs w:val="16"/>
              </w:rPr>
              <w:t xml:space="preserve"> %</w:t>
            </w:r>
          </w:p>
        </w:tc>
      </w:tr>
    </w:tbl>
    <w:p w14:paraId="7A896599" w14:textId="77777777" w:rsidR="006D2AEB" w:rsidRDefault="006D2AEB" w:rsidP="006D2AEB">
      <w:pPr>
        <w:pStyle w:val="Default"/>
        <w:jc w:val="both"/>
        <w:rPr>
          <w:color w:val="auto"/>
          <w:sz w:val="16"/>
          <w:szCs w:val="16"/>
        </w:rPr>
      </w:pPr>
    </w:p>
    <w:p w14:paraId="7D01CBB6" w14:textId="66F7D148" w:rsidR="00AC4B61" w:rsidRDefault="006D2AEB" w:rsidP="006D2AEB">
      <w:pPr>
        <w:jc w:val="both"/>
        <w:rPr>
          <w:rFonts w:ascii="Tahoma" w:hAnsi="Tahoma" w:cs="Tahoma"/>
          <w:sz w:val="22"/>
          <w:szCs w:val="22"/>
        </w:rPr>
      </w:pPr>
      <w:r w:rsidRPr="00AC4B61">
        <w:rPr>
          <w:rFonts w:ascii="Tahoma" w:hAnsi="Tahoma" w:cs="Tahoma"/>
          <w:b/>
          <w:sz w:val="22"/>
          <w:szCs w:val="22"/>
        </w:rPr>
        <w:t>Skupni učinek vseh postavk na položnici</w:t>
      </w:r>
      <w:r w:rsidR="008E103A" w:rsidRPr="00AC4B61">
        <w:rPr>
          <w:rFonts w:ascii="Tahoma" w:hAnsi="Tahoma" w:cs="Tahoma"/>
          <w:b/>
          <w:sz w:val="22"/>
          <w:szCs w:val="22"/>
        </w:rPr>
        <w:t xml:space="preserve"> </w:t>
      </w:r>
      <w:r w:rsidRPr="00AC4B61">
        <w:rPr>
          <w:rFonts w:ascii="Tahoma" w:hAnsi="Tahoma" w:cs="Tahoma"/>
          <w:b/>
          <w:sz w:val="22"/>
          <w:szCs w:val="22"/>
        </w:rPr>
        <w:t xml:space="preserve">je, da se bo </w:t>
      </w:r>
      <w:r w:rsidR="00F03179" w:rsidRPr="00AC4B61">
        <w:rPr>
          <w:rFonts w:ascii="Tahoma" w:hAnsi="Tahoma" w:cs="Tahoma"/>
          <w:b/>
          <w:sz w:val="22"/>
          <w:szCs w:val="22"/>
        </w:rPr>
        <w:t>skupni znesek</w:t>
      </w:r>
      <w:r w:rsidR="00AC4B61">
        <w:rPr>
          <w:rFonts w:ascii="Tahoma" w:hAnsi="Tahoma" w:cs="Tahoma"/>
          <w:b/>
          <w:sz w:val="22"/>
          <w:szCs w:val="22"/>
        </w:rPr>
        <w:t xml:space="preserve"> za večino uporabnikov povečal za med 6,6 in 8,6 odstotkov, oziroma natančneje</w:t>
      </w:r>
      <w:r w:rsidR="00AC4B61" w:rsidRPr="00AC4B61">
        <w:rPr>
          <w:rFonts w:ascii="Tahoma" w:hAnsi="Tahoma" w:cs="Tahoma"/>
          <w:b/>
          <w:sz w:val="22"/>
          <w:szCs w:val="22"/>
        </w:rPr>
        <w:t>:</w:t>
      </w:r>
      <w:r w:rsidR="00AC4B61">
        <w:rPr>
          <w:rFonts w:ascii="Tahoma" w:hAnsi="Tahoma" w:cs="Tahoma"/>
          <w:sz w:val="22"/>
          <w:szCs w:val="22"/>
        </w:rPr>
        <w:t xml:space="preserve"> </w:t>
      </w:r>
    </w:p>
    <w:p w14:paraId="1CBA61DC" w14:textId="77777777" w:rsidR="00AC4B61" w:rsidRDefault="00AC4B61" w:rsidP="006D2AEB">
      <w:pPr>
        <w:jc w:val="both"/>
        <w:rPr>
          <w:rFonts w:ascii="Tahoma" w:hAnsi="Tahoma" w:cs="Tahoma"/>
          <w:sz w:val="22"/>
          <w:szCs w:val="22"/>
        </w:rPr>
      </w:pPr>
    </w:p>
    <w:p w14:paraId="0F80D66C" w14:textId="500AFDF3" w:rsidR="00AC4B61" w:rsidRDefault="00933FCC" w:rsidP="006D2AEB">
      <w:pPr>
        <w:pStyle w:val="Odstavekseznama"/>
        <w:numPr>
          <w:ilvl w:val="0"/>
          <w:numId w:val="1"/>
        </w:numPr>
        <w:jc w:val="both"/>
        <w:rPr>
          <w:rFonts w:ascii="Tahoma" w:hAnsi="Tahoma" w:cs="Tahoma"/>
          <w:sz w:val="22"/>
          <w:szCs w:val="22"/>
        </w:rPr>
      </w:pPr>
      <w:r w:rsidRPr="00AC4B61">
        <w:rPr>
          <w:rFonts w:ascii="Tahoma" w:hAnsi="Tahoma" w:cs="Tahoma"/>
          <w:sz w:val="22"/>
          <w:szCs w:val="22"/>
        </w:rPr>
        <w:t xml:space="preserve">za </w:t>
      </w:r>
      <w:r w:rsidR="006D2AEB" w:rsidRPr="00AC4B61">
        <w:rPr>
          <w:rFonts w:ascii="Tahoma" w:hAnsi="Tahoma" w:cs="Tahoma"/>
          <w:sz w:val="22"/>
          <w:szCs w:val="22"/>
          <w:u w:val="single"/>
        </w:rPr>
        <w:t>uporabnike</w:t>
      </w:r>
      <w:r w:rsidR="005113A2" w:rsidRPr="00AC4B61">
        <w:rPr>
          <w:rFonts w:ascii="Tahoma" w:hAnsi="Tahoma" w:cs="Tahoma"/>
          <w:sz w:val="22"/>
          <w:szCs w:val="22"/>
          <w:u w:val="single"/>
        </w:rPr>
        <w:t xml:space="preserve">, ki živijo v enostanovanjskem objektu, </w:t>
      </w:r>
      <w:r w:rsidR="006D2AEB" w:rsidRPr="00AC4B61">
        <w:rPr>
          <w:rFonts w:ascii="Tahoma" w:hAnsi="Tahoma" w:cs="Tahoma"/>
          <w:sz w:val="22"/>
          <w:szCs w:val="22"/>
          <w:u w:val="single"/>
        </w:rPr>
        <w:t>priključen</w:t>
      </w:r>
      <w:r w:rsidR="005113A2" w:rsidRPr="00AC4B61">
        <w:rPr>
          <w:rFonts w:ascii="Tahoma" w:hAnsi="Tahoma" w:cs="Tahoma"/>
          <w:sz w:val="22"/>
          <w:szCs w:val="22"/>
          <w:u w:val="single"/>
        </w:rPr>
        <w:t>em</w:t>
      </w:r>
      <w:r w:rsidR="006D2AEB" w:rsidRPr="00AC4B61">
        <w:rPr>
          <w:rFonts w:ascii="Tahoma" w:hAnsi="Tahoma" w:cs="Tahoma"/>
          <w:sz w:val="22"/>
          <w:szCs w:val="22"/>
          <w:u w:val="single"/>
        </w:rPr>
        <w:t xml:space="preserve"> na kanalizacijo</w:t>
      </w:r>
      <w:r w:rsidR="006D2AEB" w:rsidRPr="00AC4B61">
        <w:rPr>
          <w:rFonts w:ascii="Tahoma" w:hAnsi="Tahoma" w:cs="Tahoma"/>
          <w:sz w:val="22"/>
          <w:szCs w:val="22"/>
        </w:rPr>
        <w:t>,</w:t>
      </w:r>
      <w:r w:rsidR="00AC4B61">
        <w:rPr>
          <w:rFonts w:ascii="Tahoma" w:hAnsi="Tahoma" w:cs="Tahoma"/>
          <w:sz w:val="22"/>
          <w:szCs w:val="22"/>
        </w:rPr>
        <w:t xml:space="preserve"> se bo skupni znesek na položnici</w:t>
      </w:r>
      <w:r w:rsidR="006D2AEB" w:rsidRPr="00AC4B61">
        <w:rPr>
          <w:rFonts w:ascii="Tahoma" w:hAnsi="Tahoma" w:cs="Tahoma"/>
          <w:sz w:val="22"/>
          <w:szCs w:val="22"/>
        </w:rPr>
        <w:t xml:space="preserve"> </w:t>
      </w:r>
      <w:r w:rsidRPr="00AC4B61">
        <w:rPr>
          <w:rFonts w:ascii="Tahoma" w:hAnsi="Tahoma" w:cs="Tahoma"/>
          <w:sz w:val="22"/>
          <w:szCs w:val="22"/>
        </w:rPr>
        <w:t xml:space="preserve">povišal </w:t>
      </w:r>
      <w:r w:rsidR="005113A2" w:rsidRPr="00AC4B61">
        <w:rPr>
          <w:rFonts w:ascii="Tahoma" w:hAnsi="Tahoma" w:cs="Tahoma"/>
          <w:sz w:val="22"/>
          <w:szCs w:val="22"/>
        </w:rPr>
        <w:t xml:space="preserve">za </w:t>
      </w:r>
      <w:r w:rsidR="005113A2" w:rsidRPr="00AC4B61">
        <w:rPr>
          <w:rFonts w:ascii="Tahoma" w:hAnsi="Tahoma" w:cs="Tahoma"/>
          <w:b/>
          <w:sz w:val="22"/>
          <w:szCs w:val="22"/>
        </w:rPr>
        <w:t xml:space="preserve">2,56 EUR </w:t>
      </w:r>
      <w:r w:rsidR="00AC4B61">
        <w:rPr>
          <w:rFonts w:ascii="Tahoma" w:hAnsi="Tahoma" w:cs="Tahoma"/>
          <w:sz w:val="22"/>
          <w:szCs w:val="22"/>
        </w:rPr>
        <w:t xml:space="preserve">na mesec oz. </w:t>
      </w:r>
      <w:r w:rsidR="005113A2" w:rsidRPr="00AC4B61">
        <w:rPr>
          <w:rFonts w:ascii="Tahoma" w:hAnsi="Tahoma" w:cs="Tahoma"/>
          <w:sz w:val="22"/>
          <w:szCs w:val="22"/>
        </w:rPr>
        <w:t xml:space="preserve">z 29,72 EUR na 32,28 EUR, kar </w:t>
      </w:r>
      <w:r w:rsidR="00F03179" w:rsidRPr="00AC4B61">
        <w:rPr>
          <w:rFonts w:ascii="Tahoma" w:hAnsi="Tahoma" w:cs="Tahoma"/>
          <w:sz w:val="22"/>
          <w:szCs w:val="22"/>
        </w:rPr>
        <w:t xml:space="preserve">pomeni </w:t>
      </w:r>
      <w:r w:rsidR="005113A2" w:rsidRPr="00AC4B61">
        <w:rPr>
          <w:rFonts w:ascii="Tahoma" w:hAnsi="Tahoma" w:cs="Tahoma"/>
          <w:sz w:val="22"/>
          <w:szCs w:val="22"/>
        </w:rPr>
        <w:t>8,6</w:t>
      </w:r>
      <w:r w:rsidR="00942ECB" w:rsidRPr="00AC4B61">
        <w:rPr>
          <w:rFonts w:ascii="Tahoma" w:hAnsi="Tahoma" w:cs="Tahoma"/>
          <w:sz w:val="22"/>
          <w:szCs w:val="22"/>
        </w:rPr>
        <w:t>-odstotno</w:t>
      </w:r>
      <w:r w:rsidR="00AC4B61">
        <w:rPr>
          <w:rFonts w:ascii="Tahoma" w:hAnsi="Tahoma" w:cs="Tahoma"/>
          <w:sz w:val="22"/>
          <w:szCs w:val="22"/>
        </w:rPr>
        <w:t xml:space="preserve"> povišanje;</w:t>
      </w:r>
    </w:p>
    <w:p w14:paraId="50BD3728" w14:textId="77777777" w:rsidR="00AC4B61" w:rsidRDefault="00AC4B61" w:rsidP="00AC4B61">
      <w:pPr>
        <w:pStyle w:val="Odstavekseznama"/>
        <w:jc w:val="both"/>
        <w:rPr>
          <w:rFonts w:ascii="Tahoma" w:hAnsi="Tahoma" w:cs="Tahoma"/>
          <w:sz w:val="22"/>
          <w:szCs w:val="22"/>
        </w:rPr>
      </w:pPr>
    </w:p>
    <w:p w14:paraId="4F6DE645" w14:textId="736F40E6" w:rsidR="00AC4B61" w:rsidRDefault="00933FCC" w:rsidP="006D2AEB">
      <w:pPr>
        <w:pStyle w:val="Odstavekseznama"/>
        <w:numPr>
          <w:ilvl w:val="0"/>
          <w:numId w:val="1"/>
        </w:numPr>
        <w:jc w:val="both"/>
        <w:rPr>
          <w:rFonts w:ascii="Tahoma" w:hAnsi="Tahoma" w:cs="Tahoma"/>
          <w:sz w:val="22"/>
          <w:szCs w:val="22"/>
        </w:rPr>
      </w:pPr>
      <w:r w:rsidRPr="00AC4B61">
        <w:rPr>
          <w:rFonts w:ascii="Tahoma" w:hAnsi="Tahoma" w:cs="Tahoma"/>
          <w:sz w:val="22"/>
          <w:szCs w:val="22"/>
        </w:rPr>
        <w:t xml:space="preserve">za </w:t>
      </w:r>
      <w:r w:rsidR="007837DF" w:rsidRPr="00AC4B61">
        <w:rPr>
          <w:rFonts w:ascii="Tahoma" w:hAnsi="Tahoma" w:cs="Tahoma"/>
          <w:sz w:val="22"/>
          <w:szCs w:val="22"/>
          <w:u w:val="single"/>
        </w:rPr>
        <w:t>uporabnike</w:t>
      </w:r>
      <w:r w:rsidRPr="00AC4B61">
        <w:rPr>
          <w:rFonts w:ascii="Tahoma" w:hAnsi="Tahoma" w:cs="Tahoma"/>
          <w:sz w:val="22"/>
          <w:szCs w:val="22"/>
          <w:u w:val="single"/>
        </w:rPr>
        <w:t>, ki živijo</w:t>
      </w:r>
      <w:r w:rsidR="007837DF" w:rsidRPr="00AC4B61">
        <w:rPr>
          <w:rFonts w:ascii="Tahoma" w:hAnsi="Tahoma" w:cs="Tahoma"/>
          <w:sz w:val="22"/>
          <w:szCs w:val="22"/>
          <w:u w:val="single"/>
        </w:rPr>
        <w:t xml:space="preserve"> v večstanovanj</w:t>
      </w:r>
      <w:r w:rsidR="005113A2" w:rsidRPr="00AC4B61">
        <w:rPr>
          <w:rFonts w:ascii="Tahoma" w:hAnsi="Tahoma" w:cs="Tahoma"/>
          <w:sz w:val="22"/>
          <w:szCs w:val="22"/>
          <w:u w:val="single"/>
        </w:rPr>
        <w:t>s</w:t>
      </w:r>
      <w:r w:rsidR="007837DF" w:rsidRPr="00AC4B61">
        <w:rPr>
          <w:rFonts w:ascii="Tahoma" w:hAnsi="Tahoma" w:cs="Tahoma"/>
          <w:sz w:val="22"/>
          <w:szCs w:val="22"/>
          <w:u w:val="single"/>
        </w:rPr>
        <w:t>k</w:t>
      </w:r>
      <w:r w:rsidR="005113A2" w:rsidRPr="00AC4B61">
        <w:rPr>
          <w:rFonts w:ascii="Tahoma" w:hAnsi="Tahoma" w:cs="Tahoma"/>
          <w:sz w:val="22"/>
          <w:szCs w:val="22"/>
          <w:u w:val="single"/>
        </w:rPr>
        <w:t>em objektu, priključenem na kanalizacijo</w:t>
      </w:r>
      <w:r w:rsidRPr="00AC4B61">
        <w:rPr>
          <w:rFonts w:ascii="Tahoma" w:hAnsi="Tahoma" w:cs="Tahoma"/>
          <w:sz w:val="22"/>
          <w:szCs w:val="22"/>
        </w:rPr>
        <w:t xml:space="preserve">, </w:t>
      </w:r>
      <w:r w:rsidR="00AC4B61">
        <w:rPr>
          <w:rFonts w:ascii="Tahoma" w:hAnsi="Tahoma" w:cs="Tahoma"/>
          <w:sz w:val="22"/>
          <w:szCs w:val="22"/>
        </w:rPr>
        <w:t xml:space="preserve">se bo skupni znesek na položnici </w:t>
      </w:r>
      <w:r w:rsidRPr="00AC4B61">
        <w:rPr>
          <w:rFonts w:ascii="Tahoma" w:hAnsi="Tahoma" w:cs="Tahoma"/>
          <w:sz w:val="22"/>
          <w:szCs w:val="22"/>
        </w:rPr>
        <w:t>povišal</w:t>
      </w:r>
      <w:r w:rsidR="005113A2" w:rsidRPr="00AC4B61">
        <w:rPr>
          <w:rFonts w:ascii="Tahoma" w:hAnsi="Tahoma" w:cs="Tahoma"/>
          <w:sz w:val="22"/>
          <w:szCs w:val="22"/>
        </w:rPr>
        <w:t xml:space="preserve"> za </w:t>
      </w:r>
      <w:r w:rsidR="005113A2" w:rsidRPr="00AC4B61">
        <w:rPr>
          <w:rFonts w:ascii="Tahoma" w:hAnsi="Tahoma" w:cs="Tahoma"/>
          <w:b/>
          <w:sz w:val="22"/>
          <w:szCs w:val="22"/>
        </w:rPr>
        <w:t>1,28</w:t>
      </w:r>
      <w:r w:rsidR="00741EEF" w:rsidRPr="00AC4B61">
        <w:rPr>
          <w:rFonts w:ascii="Tahoma" w:hAnsi="Tahoma" w:cs="Tahoma"/>
          <w:b/>
          <w:sz w:val="22"/>
          <w:szCs w:val="22"/>
        </w:rPr>
        <w:t> EUR</w:t>
      </w:r>
      <w:r w:rsidR="005113A2" w:rsidRPr="00AC4B61">
        <w:rPr>
          <w:rFonts w:ascii="Tahoma" w:hAnsi="Tahoma" w:cs="Tahoma"/>
          <w:b/>
          <w:sz w:val="22"/>
          <w:szCs w:val="22"/>
        </w:rPr>
        <w:t xml:space="preserve"> </w:t>
      </w:r>
      <w:r w:rsidR="005113A2" w:rsidRPr="00AC4B61">
        <w:rPr>
          <w:rFonts w:ascii="Tahoma" w:hAnsi="Tahoma" w:cs="Tahoma"/>
          <w:sz w:val="22"/>
          <w:szCs w:val="22"/>
        </w:rPr>
        <w:t>na mesec</w:t>
      </w:r>
      <w:r w:rsidR="00741EEF" w:rsidRPr="00AC4B61">
        <w:rPr>
          <w:rFonts w:ascii="Tahoma" w:hAnsi="Tahoma" w:cs="Tahoma"/>
          <w:sz w:val="22"/>
          <w:szCs w:val="22"/>
        </w:rPr>
        <w:t xml:space="preserve"> </w:t>
      </w:r>
      <w:r w:rsidR="00AC4B61">
        <w:rPr>
          <w:rFonts w:ascii="Tahoma" w:hAnsi="Tahoma" w:cs="Tahoma"/>
          <w:sz w:val="22"/>
          <w:szCs w:val="22"/>
        </w:rPr>
        <w:t xml:space="preserve"> oz. </w:t>
      </w:r>
      <w:r w:rsidR="00F206FB" w:rsidRPr="00AC4B61">
        <w:rPr>
          <w:rFonts w:ascii="Tahoma" w:hAnsi="Tahoma" w:cs="Tahoma"/>
          <w:sz w:val="22"/>
          <w:szCs w:val="22"/>
        </w:rPr>
        <w:t>z 19,48 EUR na 20,</w:t>
      </w:r>
      <w:r w:rsidR="005113A2" w:rsidRPr="00AC4B61">
        <w:rPr>
          <w:rFonts w:ascii="Tahoma" w:hAnsi="Tahoma" w:cs="Tahoma"/>
          <w:sz w:val="22"/>
          <w:szCs w:val="22"/>
        </w:rPr>
        <w:t>7</w:t>
      </w:r>
      <w:r w:rsidR="00F206FB" w:rsidRPr="00AC4B61">
        <w:rPr>
          <w:rFonts w:ascii="Tahoma" w:hAnsi="Tahoma" w:cs="Tahoma"/>
          <w:sz w:val="22"/>
          <w:szCs w:val="22"/>
        </w:rPr>
        <w:t>6</w:t>
      </w:r>
      <w:r w:rsidR="005113A2" w:rsidRPr="00AC4B61">
        <w:rPr>
          <w:rFonts w:ascii="Tahoma" w:hAnsi="Tahoma" w:cs="Tahoma"/>
          <w:sz w:val="22"/>
          <w:szCs w:val="22"/>
        </w:rPr>
        <w:t xml:space="preserve"> EUR, kar </w:t>
      </w:r>
      <w:r w:rsidRPr="00AC4B61">
        <w:rPr>
          <w:rFonts w:ascii="Tahoma" w:hAnsi="Tahoma" w:cs="Tahoma"/>
          <w:sz w:val="22"/>
          <w:szCs w:val="22"/>
        </w:rPr>
        <w:t xml:space="preserve">pomeni </w:t>
      </w:r>
      <w:r w:rsidR="005113A2" w:rsidRPr="00AC4B61">
        <w:rPr>
          <w:rFonts w:ascii="Tahoma" w:hAnsi="Tahoma" w:cs="Tahoma"/>
          <w:sz w:val="22"/>
          <w:szCs w:val="22"/>
        </w:rPr>
        <w:t>6,6</w:t>
      </w:r>
      <w:r w:rsidR="00942ECB" w:rsidRPr="00AC4B61">
        <w:rPr>
          <w:rFonts w:ascii="Tahoma" w:hAnsi="Tahoma" w:cs="Tahoma"/>
          <w:sz w:val="22"/>
          <w:szCs w:val="22"/>
        </w:rPr>
        <w:t>-odstotno</w:t>
      </w:r>
      <w:r w:rsidR="00AC4B61">
        <w:rPr>
          <w:rFonts w:ascii="Tahoma" w:hAnsi="Tahoma" w:cs="Tahoma"/>
          <w:sz w:val="22"/>
          <w:szCs w:val="22"/>
        </w:rPr>
        <w:t xml:space="preserve"> povišanje;</w:t>
      </w:r>
    </w:p>
    <w:p w14:paraId="69222609" w14:textId="77777777" w:rsidR="00AC4B61" w:rsidRDefault="00AC4B61" w:rsidP="00AC4B61">
      <w:pPr>
        <w:pStyle w:val="Odstavekseznama"/>
        <w:jc w:val="both"/>
        <w:rPr>
          <w:rFonts w:ascii="Tahoma" w:hAnsi="Tahoma" w:cs="Tahoma"/>
          <w:sz w:val="22"/>
          <w:szCs w:val="22"/>
        </w:rPr>
      </w:pPr>
    </w:p>
    <w:p w14:paraId="0F4D0DDD" w14:textId="7F97703E" w:rsidR="00AC4B61" w:rsidRDefault="00933FCC" w:rsidP="006D2AEB">
      <w:pPr>
        <w:pStyle w:val="Odstavekseznama"/>
        <w:numPr>
          <w:ilvl w:val="0"/>
          <w:numId w:val="1"/>
        </w:numPr>
        <w:jc w:val="both"/>
        <w:rPr>
          <w:rFonts w:ascii="Tahoma" w:hAnsi="Tahoma" w:cs="Tahoma"/>
          <w:sz w:val="22"/>
          <w:szCs w:val="22"/>
        </w:rPr>
      </w:pPr>
      <w:r w:rsidRPr="00AC4B61">
        <w:rPr>
          <w:rFonts w:ascii="Tahoma" w:hAnsi="Tahoma" w:cs="Tahoma"/>
          <w:sz w:val="22"/>
          <w:szCs w:val="22"/>
        </w:rPr>
        <w:lastRenderedPageBreak/>
        <w:t>z</w:t>
      </w:r>
      <w:r w:rsidR="00741EEF" w:rsidRPr="00AC4B61">
        <w:rPr>
          <w:rFonts w:ascii="Tahoma" w:hAnsi="Tahoma" w:cs="Tahoma"/>
          <w:sz w:val="22"/>
          <w:szCs w:val="22"/>
        </w:rPr>
        <w:t xml:space="preserve">a </w:t>
      </w:r>
      <w:r w:rsidR="00741EEF" w:rsidRPr="00AC4B61">
        <w:rPr>
          <w:rFonts w:ascii="Tahoma" w:hAnsi="Tahoma" w:cs="Tahoma"/>
          <w:sz w:val="22"/>
          <w:szCs w:val="22"/>
          <w:u w:val="single"/>
        </w:rPr>
        <w:t>uporabnike objektov z MKČN</w:t>
      </w:r>
      <w:r w:rsidR="00741EEF" w:rsidRPr="00AC4B61">
        <w:rPr>
          <w:rFonts w:ascii="Tahoma" w:hAnsi="Tahoma" w:cs="Tahoma"/>
          <w:sz w:val="22"/>
          <w:szCs w:val="22"/>
        </w:rPr>
        <w:t xml:space="preserve"> </w:t>
      </w:r>
      <w:r w:rsidR="00021FC0">
        <w:rPr>
          <w:rFonts w:ascii="Tahoma" w:hAnsi="Tahoma" w:cs="Tahoma"/>
          <w:sz w:val="22"/>
          <w:szCs w:val="22"/>
        </w:rPr>
        <w:t xml:space="preserve">se bo skupni znesek </w:t>
      </w:r>
      <w:r w:rsidRPr="00AC4B61">
        <w:rPr>
          <w:rFonts w:ascii="Tahoma" w:hAnsi="Tahoma" w:cs="Tahoma"/>
          <w:sz w:val="22"/>
          <w:szCs w:val="22"/>
        </w:rPr>
        <w:t xml:space="preserve">povišal </w:t>
      </w:r>
      <w:r w:rsidR="00741EEF" w:rsidRPr="00AC4B61">
        <w:rPr>
          <w:rFonts w:ascii="Tahoma" w:hAnsi="Tahoma" w:cs="Tahoma"/>
          <w:sz w:val="22"/>
          <w:szCs w:val="22"/>
        </w:rPr>
        <w:t xml:space="preserve"> za </w:t>
      </w:r>
      <w:r w:rsidR="00741EEF" w:rsidRPr="00AC4B61">
        <w:rPr>
          <w:rFonts w:ascii="Tahoma" w:hAnsi="Tahoma" w:cs="Tahoma"/>
          <w:b/>
          <w:sz w:val="22"/>
          <w:szCs w:val="22"/>
        </w:rPr>
        <w:t>3,54 EUR</w:t>
      </w:r>
      <w:r w:rsidR="005113A2" w:rsidRPr="00AC4B61">
        <w:rPr>
          <w:rFonts w:ascii="Tahoma" w:hAnsi="Tahoma" w:cs="Tahoma"/>
          <w:b/>
          <w:sz w:val="22"/>
          <w:szCs w:val="22"/>
        </w:rPr>
        <w:t xml:space="preserve"> </w:t>
      </w:r>
      <w:r w:rsidR="005113A2" w:rsidRPr="00AC4B61">
        <w:rPr>
          <w:rFonts w:ascii="Tahoma" w:hAnsi="Tahoma" w:cs="Tahoma"/>
          <w:sz w:val="22"/>
          <w:szCs w:val="22"/>
        </w:rPr>
        <w:t>na mesec</w:t>
      </w:r>
      <w:r w:rsidR="00741EEF" w:rsidRPr="00AC4B61">
        <w:rPr>
          <w:rFonts w:ascii="Tahoma" w:hAnsi="Tahoma" w:cs="Tahoma"/>
          <w:sz w:val="22"/>
          <w:szCs w:val="22"/>
        </w:rPr>
        <w:t xml:space="preserve"> </w:t>
      </w:r>
      <w:r w:rsidR="00AC4B61">
        <w:rPr>
          <w:rFonts w:ascii="Tahoma" w:hAnsi="Tahoma" w:cs="Tahoma"/>
          <w:sz w:val="22"/>
          <w:szCs w:val="22"/>
        </w:rPr>
        <w:t xml:space="preserve">oz. </w:t>
      </w:r>
      <w:r w:rsidR="00F03179" w:rsidRPr="00AC4B61">
        <w:rPr>
          <w:rFonts w:ascii="Tahoma" w:hAnsi="Tahoma" w:cs="Tahoma"/>
          <w:sz w:val="22"/>
          <w:szCs w:val="22"/>
        </w:rPr>
        <w:t>s</w:t>
      </w:r>
      <w:r w:rsidR="005113A2" w:rsidRPr="00AC4B61">
        <w:rPr>
          <w:rFonts w:ascii="Tahoma" w:hAnsi="Tahoma" w:cs="Tahoma"/>
          <w:sz w:val="22"/>
          <w:szCs w:val="22"/>
        </w:rPr>
        <w:t xml:space="preserve"> 23,94 EUR na 27,48 EUR, kar </w:t>
      </w:r>
      <w:r w:rsidRPr="00AC4B61">
        <w:rPr>
          <w:rFonts w:ascii="Tahoma" w:hAnsi="Tahoma" w:cs="Tahoma"/>
          <w:sz w:val="22"/>
          <w:szCs w:val="22"/>
        </w:rPr>
        <w:t xml:space="preserve">pomeni </w:t>
      </w:r>
      <w:r w:rsidR="000C1D75" w:rsidRPr="00AC4B61">
        <w:rPr>
          <w:rFonts w:ascii="Tahoma" w:hAnsi="Tahoma" w:cs="Tahoma"/>
          <w:sz w:val="22"/>
          <w:szCs w:val="22"/>
        </w:rPr>
        <w:t>14,8</w:t>
      </w:r>
      <w:r w:rsidR="00942ECB" w:rsidRPr="00AC4B61">
        <w:rPr>
          <w:rFonts w:ascii="Tahoma" w:hAnsi="Tahoma" w:cs="Tahoma"/>
          <w:sz w:val="22"/>
          <w:szCs w:val="22"/>
        </w:rPr>
        <w:t>-odstotno</w:t>
      </w:r>
      <w:r w:rsidR="00AC4B61">
        <w:rPr>
          <w:rFonts w:ascii="Tahoma" w:hAnsi="Tahoma" w:cs="Tahoma"/>
          <w:sz w:val="22"/>
          <w:szCs w:val="22"/>
        </w:rPr>
        <w:t xml:space="preserve"> povišanje</w:t>
      </w:r>
      <w:r w:rsidRPr="00AC4B61">
        <w:rPr>
          <w:rFonts w:ascii="Tahoma" w:hAnsi="Tahoma" w:cs="Tahoma"/>
          <w:sz w:val="22"/>
          <w:szCs w:val="22"/>
        </w:rPr>
        <w:t>;</w:t>
      </w:r>
    </w:p>
    <w:p w14:paraId="0908BCFA" w14:textId="77777777" w:rsidR="00AC4B61" w:rsidRPr="00AC4B61" w:rsidRDefault="00AC4B61" w:rsidP="00AC4B61">
      <w:pPr>
        <w:pStyle w:val="Odstavekseznama"/>
        <w:rPr>
          <w:rFonts w:ascii="Tahoma" w:hAnsi="Tahoma" w:cs="Tahoma"/>
          <w:sz w:val="22"/>
          <w:szCs w:val="22"/>
        </w:rPr>
      </w:pPr>
    </w:p>
    <w:p w14:paraId="1782EA54" w14:textId="4EFE744F" w:rsidR="00933FCC" w:rsidRPr="00AC4B61" w:rsidRDefault="005113A2" w:rsidP="006D2AEB">
      <w:pPr>
        <w:pStyle w:val="Odstavekseznama"/>
        <w:numPr>
          <w:ilvl w:val="0"/>
          <w:numId w:val="1"/>
        </w:numPr>
        <w:jc w:val="both"/>
        <w:rPr>
          <w:rFonts w:ascii="Tahoma" w:hAnsi="Tahoma" w:cs="Tahoma"/>
          <w:sz w:val="22"/>
          <w:szCs w:val="22"/>
        </w:rPr>
      </w:pPr>
      <w:r w:rsidRPr="00AC4B61">
        <w:rPr>
          <w:rFonts w:ascii="Tahoma" w:hAnsi="Tahoma" w:cs="Tahoma"/>
          <w:sz w:val="22"/>
          <w:szCs w:val="22"/>
        </w:rPr>
        <w:t xml:space="preserve">za </w:t>
      </w:r>
      <w:r w:rsidRPr="00AC4B61">
        <w:rPr>
          <w:rFonts w:ascii="Tahoma" w:hAnsi="Tahoma" w:cs="Tahoma"/>
          <w:sz w:val="22"/>
          <w:szCs w:val="22"/>
          <w:u w:val="single"/>
        </w:rPr>
        <w:t>uporabnike objektov z obstoječimi greznicami</w:t>
      </w:r>
      <w:r w:rsidR="00741EEF" w:rsidRPr="00AC4B61">
        <w:rPr>
          <w:rFonts w:ascii="Tahoma" w:hAnsi="Tahoma" w:cs="Tahoma"/>
          <w:sz w:val="22"/>
          <w:szCs w:val="22"/>
        </w:rPr>
        <w:t xml:space="preserve"> </w:t>
      </w:r>
      <w:r w:rsidRPr="00AC4B61">
        <w:rPr>
          <w:rFonts w:ascii="Tahoma" w:hAnsi="Tahoma" w:cs="Tahoma"/>
          <w:sz w:val="22"/>
          <w:szCs w:val="22"/>
        </w:rPr>
        <w:t xml:space="preserve">pa </w:t>
      </w:r>
      <w:r w:rsidR="00021FC0">
        <w:rPr>
          <w:rFonts w:ascii="Tahoma" w:hAnsi="Tahoma" w:cs="Tahoma"/>
          <w:sz w:val="22"/>
          <w:szCs w:val="22"/>
        </w:rPr>
        <w:t xml:space="preserve">se bo skupni znesek povišal </w:t>
      </w:r>
      <w:r w:rsidRPr="00AC4B61">
        <w:rPr>
          <w:rFonts w:ascii="Tahoma" w:hAnsi="Tahoma" w:cs="Tahoma"/>
          <w:sz w:val="22"/>
          <w:szCs w:val="22"/>
        </w:rPr>
        <w:t xml:space="preserve">za </w:t>
      </w:r>
      <w:r w:rsidRPr="00AC4B61">
        <w:rPr>
          <w:rFonts w:ascii="Tahoma" w:hAnsi="Tahoma" w:cs="Tahoma"/>
          <w:b/>
          <w:sz w:val="22"/>
          <w:szCs w:val="22"/>
        </w:rPr>
        <w:t>3,53 EUR</w:t>
      </w:r>
      <w:r w:rsidR="00AC4B61">
        <w:rPr>
          <w:rFonts w:ascii="Tahoma" w:hAnsi="Tahoma" w:cs="Tahoma"/>
          <w:sz w:val="22"/>
          <w:szCs w:val="22"/>
        </w:rPr>
        <w:t xml:space="preserve"> na mesec oz. </w:t>
      </w:r>
      <w:r w:rsidR="00942ECB" w:rsidRPr="00AC4B61">
        <w:rPr>
          <w:rFonts w:ascii="Tahoma" w:hAnsi="Tahoma" w:cs="Tahoma"/>
          <w:sz w:val="22"/>
          <w:szCs w:val="22"/>
        </w:rPr>
        <w:t>s</w:t>
      </w:r>
      <w:r w:rsidRPr="00AC4B61">
        <w:rPr>
          <w:rFonts w:ascii="Tahoma" w:hAnsi="Tahoma" w:cs="Tahoma"/>
          <w:sz w:val="22"/>
          <w:szCs w:val="22"/>
        </w:rPr>
        <w:t xml:space="preserve"> 30,13 EUR na 33,66 EUR, kar pomeni </w:t>
      </w:r>
      <w:r w:rsidR="00741EEF" w:rsidRPr="00AC4B61">
        <w:rPr>
          <w:rFonts w:ascii="Tahoma" w:hAnsi="Tahoma" w:cs="Tahoma"/>
          <w:sz w:val="22"/>
          <w:szCs w:val="22"/>
        </w:rPr>
        <w:t>11,7</w:t>
      </w:r>
      <w:r w:rsidR="00F03179" w:rsidRPr="00AC4B61">
        <w:rPr>
          <w:rFonts w:ascii="Tahoma" w:hAnsi="Tahoma" w:cs="Tahoma"/>
          <w:sz w:val="22"/>
          <w:szCs w:val="22"/>
        </w:rPr>
        <w:t>-odstotno</w:t>
      </w:r>
      <w:r w:rsidRPr="00AC4B61">
        <w:rPr>
          <w:rFonts w:ascii="Tahoma" w:hAnsi="Tahoma" w:cs="Tahoma"/>
          <w:sz w:val="22"/>
          <w:szCs w:val="22"/>
        </w:rPr>
        <w:t xml:space="preserve"> povišanje.</w:t>
      </w:r>
      <w:r w:rsidR="000C1D75" w:rsidRPr="00AC4B61">
        <w:rPr>
          <w:rFonts w:ascii="Tahoma" w:hAnsi="Tahoma" w:cs="Tahoma"/>
          <w:sz w:val="22"/>
          <w:szCs w:val="22"/>
        </w:rPr>
        <w:t xml:space="preserve"> </w:t>
      </w:r>
    </w:p>
    <w:p w14:paraId="6964C2AE" w14:textId="77777777" w:rsidR="00933FCC" w:rsidRDefault="00933FCC" w:rsidP="006D2AEB">
      <w:pPr>
        <w:jc w:val="both"/>
        <w:rPr>
          <w:rFonts w:ascii="Tahoma" w:hAnsi="Tahoma" w:cs="Tahoma"/>
          <w:sz w:val="22"/>
          <w:szCs w:val="22"/>
        </w:rPr>
      </w:pPr>
    </w:p>
    <w:p w14:paraId="040BA9E1" w14:textId="32A7CC02" w:rsidR="006D2AEB" w:rsidRDefault="00F30E7F" w:rsidP="006D2AEB">
      <w:pPr>
        <w:jc w:val="both"/>
        <w:rPr>
          <w:rFonts w:ascii="Tahoma" w:hAnsi="Tahoma" w:cs="Tahoma"/>
          <w:sz w:val="22"/>
          <w:szCs w:val="22"/>
        </w:rPr>
      </w:pPr>
      <w:r>
        <w:rPr>
          <w:rFonts w:ascii="Tahoma" w:hAnsi="Tahoma" w:cs="Tahoma"/>
          <w:sz w:val="22"/>
          <w:szCs w:val="22"/>
        </w:rPr>
        <w:t>C</w:t>
      </w:r>
      <w:r w:rsidR="000C1D75">
        <w:rPr>
          <w:rFonts w:ascii="Tahoma" w:hAnsi="Tahoma" w:cs="Tahoma"/>
          <w:sz w:val="22"/>
          <w:szCs w:val="22"/>
        </w:rPr>
        <w:t>en</w:t>
      </w:r>
      <w:r w:rsidR="00C72575">
        <w:rPr>
          <w:rFonts w:ascii="Tahoma" w:hAnsi="Tahoma" w:cs="Tahoma"/>
          <w:sz w:val="22"/>
          <w:szCs w:val="22"/>
        </w:rPr>
        <w:t>a storitev</w:t>
      </w:r>
      <w:r w:rsidR="00EC2A42">
        <w:rPr>
          <w:rFonts w:ascii="Tahoma" w:hAnsi="Tahoma" w:cs="Tahoma"/>
          <w:sz w:val="22"/>
          <w:szCs w:val="22"/>
        </w:rPr>
        <w:t xml:space="preserve"> </w:t>
      </w:r>
      <w:r w:rsidR="00C72575">
        <w:rPr>
          <w:rFonts w:ascii="Tahoma" w:hAnsi="Tahoma" w:cs="Tahoma"/>
          <w:sz w:val="22"/>
          <w:szCs w:val="22"/>
        </w:rPr>
        <w:t xml:space="preserve">za </w:t>
      </w:r>
      <w:r w:rsidR="00AC4B61">
        <w:rPr>
          <w:rFonts w:ascii="Tahoma" w:hAnsi="Tahoma" w:cs="Tahoma"/>
          <w:sz w:val="22"/>
          <w:szCs w:val="22"/>
        </w:rPr>
        <w:t xml:space="preserve">zadnja dva primera </w:t>
      </w:r>
      <w:r>
        <w:rPr>
          <w:rFonts w:ascii="Tahoma" w:hAnsi="Tahoma" w:cs="Tahoma"/>
          <w:sz w:val="22"/>
          <w:szCs w:val="22"/>
        </w:rPr>
        <w:t xml:space="preserve">je </w:t>
      </w:r>
      <w:r w:rsidR="000C1D75">
        <w:rPr>
          <w:rFonts w:ascii="Tahoma" w:hAnsi="Tahoma" w:cs="Tahoma"/>
          <w:sz w:val="22"/>
          <w:szCs w:val="22"/>
        </w:rPr>
        <w:t xml:space="preserve">enaka, </w:t>
      </w:r>
      <w:r w:rsidR="00C72575">
        <w:rPr>
          <w:rFonts w:ascii="Tahoma" w:hAnsi="Tahoma" w:cs="Tahoma"/>
          <w:sz w:val="22"/>
          <w:szCs w:val="22"/>
        </w:rPr>
        <w:t>za greznice je vi</w:t>
      </w:r>
      <w:r w:rsidR="000C1D75">
        <w:rPr>
          <w:rFonts w:ascii="Tahoma" w:hAnsi="Tahoma" w:cs="Tahoma"/>
          <w:sz w:val="22"/>
          <w:szCs w:val="22"/>
        </w:rPr>
        <w:t xml:space="preserve">šja </w:t>
      </w:r>
      <w:r w:rsidR="00EC2A42">
        <w:rPr>
          <w:rFonts w:ascii="Tahoma" w:hAnsi="Tahoma" w:cs="Tahoma"/>
          <w:sz w:val="22"/>
          <w:szCs w:val="22"/>
        </w:rPr>
        <w:t xml:space="preserve">le </w:t>
      </w:r>
      <w:r w:rsidR="000C1D75">
        <w:rPr>
          <w:rFonts w:ascii="Tahoma" w:hAnsi="Tahoma" w:cs="Tahoma"/>
          <w:sz w:val="22"/>
          <w:szCs w:val="22"/>
        </w:rPr>
        <w:t>okoljska dajatev</w:t>
      </w:r>
      <w:r w:rsidR="00C72575">
        <w:rPr>
          <w:rFonts w:ascii="Tahoma" w:hAnsi="Tahoma" w:cs="Tahoma"/>
          <w:sz w:val="22"/>
          <w:szCs w:val="22"/>
        </w:rPr>
        <w:t>.</w:t>
      </w:r>
    </w:p>
    <w:p w14:paraId="62E3416A" w14:textId="598D87B8" w:rsidR="00035484" w:rsidRPr="008D54A4" w:rsidRDefault="000C1D75" w:rsidP="00035484">
      <w:pPr>
        <w:spacing w:before="240"/>
        <w:jc w:val="both"/>
        <w:rPr>
          <w:rFonts w:ascii="Tahoma" w:hAnsi="Tahoma" w:cs="Tahoma"/>
          <w:b/>
          <w:bCs/>
          <w:sz w:val="22"/>
          <w:szCs w:val="22"/>
        </w:rPr>
      </w:pPr>
      <w:r>
        <w:rPr>
          <w:rFonts w:ascii="Tahoma" w:hAnsi="Tahoma" w:cs="Tahoma"/>
          <w:b/>
          <w:bCs/>
          <w:sz w:val="22"/>
          <w:szCs w:val="22"/>
        </w:rPr>
        <w:t>S</w:t>
      </w:r>
      <w:r w:rsidR="00035484">
        <w:rPr>
          <w:rFonts w:ascii="Tahoma" w:hAnsi="Tahoma" w:cs="Tahoma"/>
          <w:b/>
          <w:bCs/>
          <w:sz w:val="22"/>
          <w:szCs w:val="22"/>
        </w:rPr>
        <w:t xml:space="preserve">prememba cen storitev ravnanja </w:t>
      </w:r>
      <w:r w:rsidR="007644E9">
        <w:rPr>
          <w:rFonts w:ascii="Tahoma" w:hAnsi="Tahoma" w:cs="Tahoma"/>
          <w:b/>
          <w:bCs/>
          <w:sz w:val="22"/>
          <w:szCs w:val="22"/>
        </w:rPr>
        <w:t>s komunalnimi</w:t>
      </w:r>
      <w:r w:rsidR="00035484">
        <w:rPr>
          <w:rFonts w:ascii="Tahoma" w:hAnsi="Tahoma" w:cs="Tahoma"/>
          <w:b/>
          <w:bCs/>
          <w:sz w:val="22"/>
          <w:szCs w:val="22"/>
        </w:rPr>
        <w:t xml:space="preserve"> odpadki</w:t>
      </w:r>
    </w:p>
    <w:p w14:paraId="7DB17FFE" w14:textId="413AAE51" w:rsidR="00E71CFC" w:rsidRDefault="006D2AEB" w:rsidP="006D2AEB">
      <w:pPr>
        <w:spacing w:before="240"/>
        <w:jc w:val="both"/>
        <w:rPr>
          <w:rFonts w:ascii="Tahoma" w:hAnsi="Tahoma" w:cs="Tahoma"/>
          <w:bCs/>
          <w:sz w:val="22"/>
          <w:szCs w:val="22"/>
        </w:rPr>
      </w:pPr>
      <w:r w:rsidRPr="00BA606D">
        <w:rPr>
          <w:rFonts w:ascii="Tahoma" w:hAnsi="Tahoma" w:cs="Tahoma"/>
          <w:sz w:val="22"/>
          <w:szCs w:val="22"/>
        </w:rPr>
        <w:t>V nadaljevanju so člani Sveta ustanoviteljev obravnavali Elaborat o oblikovanju cen storitev gospodarske javne službe obdelave določenih vrst komunalnih odpadkov in odlaganja ostankov predelave ali odstranjevanja komunalnih odpadkov v RCERO Ljubljana in Elaborat o oblikovanju cen storitev gospodarske javne službe zbiranja določenih vrst komunalnih odpadkov</w:t>
      </w:r>
      <w:r w:rsidR="006A1849">
        <w:rPr>
          <w:rFonts w:ascii="Tahoma" w:hAnsi="Tahoma" w:cs="Tahoma"/>
          <w:sz w:val="22"/>
          <w:szCs w:val="22"/>
        </w:rPr>
        <w:t>.</w:t>
      </w:r>
      <w:r w:rsidR="007837DF" w:rsidRPr="007837DF">
        <w:rPr>
          <w:rFonts w:ascii="Tahoma" w:hAnsi="Tahoma" w:cs="Tahoma"/>
          <w:bCs/>
          <w:sz w:val="22"/>
          <w:szCs w:val="22"/>
        </w:rPr>
        <w:t xml:space="preserve"> </w:t>
      </w:r>
      <w:r w:rsidR="007837DF" w:rsidRPr="00BA606D">
        <w:rPr>
          <w:rFonts w:ascii="Tahoma" w:hAnsi="Tahoma" w:cs="Tahoma"/>
          <w:bCs/>
          <w:sz w:val="22"/>
          <w:szCs w:val="22"/>
        </w:rPr>
        <w:t xml:space="preserve">Spremembe </w:t>
      </w:r>
      <w:r w:rsidR="007837DF">
        <w:rPr>
          <w:rFonts w:ascii="Tahoma" w:hAnsi="Tahoma" w:cs="Tahoma"/>
          <w:bCs/>
          <w:sz w:val="22"/>
          <w:szCs w:val="22"/>
        </w:rPr>
        <w:t xml:space="preserve">zneskov na </w:t>
      </w:r>
      <w:r w:rsidR="00BD4E1F">
        <w:rPr>
          <w:rFonts w:ascii="Tahoma" w:hAnsi="Tahoma" w:cs="Tahoma"/>
          <w:bCs/>
          <w:sz w:val="22"/>
          <w:szCs w:val="22"/>
        </w:rPr>
        <w:t xml:space="preserve">položnicah za izbrane uporabnike </w:t>
      </w:r>
      <w:r w:rsidR="00BD4E1F" w:rsidRPr="00BA606D">
        <w:rPr>
          <w:rFonts w:ascii="Tahoma" w:hAnsi="Tahoma" w:cs="Tahoma"/>
          <w:bCs/>
          <w:sz w:val="22"/>
          <w:szCs w:val="22"/>
        </w:rPr>
        <w:t>so prikazan</w:t>
      </w:r>
      <w:r w:rsidR="00BD4E1F">
        <w:rPr>
          <w:rFonts w:ascii="Tahoma" w:hAnsi="Tahoma" w:cs="Tahoma"/>
          <w:bCs/>
          <w:sz w:val="22"/>
          <w:szCs w:val="22"/>
        </w:rPr>
        <w:t>e</w:t>
      </w:r>
      <w:r w:rsidR="00BD4E1F" w:rsidRPr="00BA606D">
        <w:rPr>
          <w:rFonts w:ascii="Tahoma" w:hAnsi="Tahoma" w:cs="Tahoma"/>
          <w:bCs/>
          <w:sz w:val="22"/>
          <w:szCs w:val="22"/>
        </w:rPr>
        <w:t xml:space="preserve"> v spodnji tabeli</w:t>
      </w:r>
      <w:r w:rsidR="00BD4E1F">
        <w:rPr>
          <w:rFonts w:ascii="Tahoma" w:hAnsi="Tahoma" w:cs="Tahoma"/>
          <w:bCs/>
          <w:sz w:val="22"/>
          <w:szCs w:val="22"/>
        </w:rPr>
        <w:t>.</w:t>
      </w:r>
    </w:p>
    <w:p w14:paraId="0D71D056" w14:textId="77777777" w:rsidR="007837DF" w:rsidRPr="006A1849" w:rsidRDefault="007837DF" w:rsidP="006D2AEB">
      <w:pPr>
        <w:spacing w:before="240"/>
        <w:jc w:val="both"/>
        <w:rPr>
          <w:rFonts w:ascii="Tahoma" w:hAnsi="Tahoma" w:cs="Tahoma"/>
          <w:bCs/>
          <w:sz w:val="12"/>
          <w:szCs w:val="22"/>
        </w:rPr>
      </w:pPr>
    </w:p>
    <w:tbl>
      <w:tblPr>
        <w:tblStyle w:val="Navadnatabela2"/>
        <w:tblW w:w="0" w:type="auto"/>
        <w:tblLook w:val="04A0" w:firstRow="1" w:lastRow="0" w:firstColumn="1" w:lastColumn="0" w:noHBand="0" w:noVBand="1"/>
      </w:tblPr>
      <w:tblGrid>
        <w:gridCol w:w="2224"/>
        <w:gridCol w:w="2042"/>
        <w:gridCol w:w="2281"/>
        <w:gridCol w:w="2807"/>
      </w:tblGrid>
      <w:tr w:rsidR="006D2AEB" w:rsidRPr="00C825F2" w14:paraId="27A7065B" w14:textId="77777777" w:rsidTr="00E71C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4" w:type="dxa"/>
          </w:tcPr>
          <w:p w14:paraId="792139F2" w14:textId="77777777" w:rsidR="006D2AEB" w:rsidRPr="00C825F2" w:rsidRDefault="006D2AEB" w:rsidP="00C53E18">
            <w:pPr>
              <w:rPr>
                <w:rFonts w:ascii="Open Sans" w:hAnsi="Open Sans" w:cs="Open Sans"/>
                <w:bCs w:val="0"/>
                <w:sz w:val="16"/>
                <w:szCs w:val="16"/>
              </w:rPr>
            </w:pPr>
            <w:r w:rsidRPr="00C825F2">
              <w:rPr>
                <w:rFonts w:ascii="Open Sans" w:hAnsi="Open Sans" w:cs="Open Sans"/>
                <w:bCs w:val="0"/>
                <w:sz w:val="16"/>
                <w:szCs w:val="16"/>
              </w:rPr>
              <w:t>vrsta objekta</w:t>
            </w:r>
          </w:p>
        </w:tc>
        <w:tc>
          <w:tcPr>
            <w:tcW w:w="2042" w:type="dxa"/>
          </w:tcPr>
          <w:p w14:paraId="0AB8DEF8" w14:textId="77777777" w:rsidR="006D2AEB" w:rsidRPr="00C825F2" w:rsidRDefault="006D2AEB" w:rsidP="00C53E18">
            <w:pP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16"/>
                <w:szCs w:val="16"/>
              </w:rPr>
            </w:pPr>
            <w:r w:rsidRPr="00C825F2">
              <w:rPr>
                <w:rFonts w:ascii="Open Sans" w:hAnsi="Open Sans" w:cs="Open Sans"/>
                <w:bCs w:val="0"/>
                <w:sz w:val="16"/>
                <w:szCs w:val="16"/>
              </w:rPr>
              <w:t>enota</w:t>
            </w:r>
          </w:p>
        </w:tc>
        <w:tc>
          <w:tcPr>
            <w:tcW w:w="2281" w:type="dxa"/>
          </w:tcPr>
          <w:p w14:paraId="714E92DA" w14:textId="77777777" w:rsidR="006D2AEB" w:rsidRPr="00C825F2" w:rsidRDefault="006D2AEB" w:rsidP="00C53E18">
            <w:pP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16"/>
                <w:szCs w:val="16"/>
              </w:rPr>
            </w:pPr>
            <w:r w:rsidRPr="00C825F2">
              <w:rPr>
                <w:rFonts w:ascii="Open Sans" w:hAnsi="Open Sans" w:cs="Open Sans"/>
                <w:bCs w:val="0"/>
                <w:sz w:val="16"/>
                <w:szCs w:val="16"/>
              </w:rPr>
              <w:t>način odvoza odpadkov</w:t>
            </w:r>
          </w:p>
        </w:tc>
        <w:tc>
          <w:tcPr>
            <w:tcW w:w="2807" w:type="dxa"/>
          </w:tcPr>
          <w:p w14:paraId="6E64AF53" w14:textId="062D259C" w:rsidR="006D2AEB" w:rsidRPr="00C825F2" w:rsidRDefault="00F206FB" w:rsidP="00C53E18">
            <w:pPr>
              <w:cnfStyle w:val="100000000000" w:firstRow="1" w:lastRow="0" w:firstColumn="0" w:lastColumn="0" w:oddVBand="0" w:evenVBand="0" w:oddHBand="0" w:evenHBand="0" w:firstRowFirstColumn="0" w:firstRowLastColumn="0" w:lastRowFirstColumn="0" w:lastRowLastColumn="0"/>
              <w:rPr>
                <w:rFonts w:ascii="Open Sans" w:hAnsi="Open Sans" w:cs="Open Sans"/>
                <w:bCs w:val="0"/>
                <w:sz w:val="16"/>
                <w:szCs w:val="16"/>
              </w:rPr>
            </w:pPr>
            <w:r>
              <w:rPr>
                <w:rFonts w:ascii="Open Sans" w:hAnsi="Open Sans" w:cs="Open Sans"/>
                <w:bCs w:val="0"/>
                <w:sz w:val="16"/>
                <w:szCs w:val="16"/>
              </w:rPr>
              <w:t>učinek na položnici od 1. </w:t>
            </w:r>
            <w:r w:rsidR="006D2AEB" w:rsidRPr="00C825F2">
              <w:rPr>
                <w:rFonts w:ascii="Open Sans" w:hAnsi="Open Sans" w:cs="Open Sans"/>
                <w:bCs w:val="0"/>
                <w:sz w:val="16"/>
                <w:szCs w:val="16"/>
              </w:rPr>
              <w:t>marca 2024</w:t>
            </w:r>
            <w:r w:rsidR="00DF0AB7">
              <w:rPr>
                <w:rFonts w:ascii="Open Sans" w:hAnsi="Open Sans" w:cs="Open Sans"/>
                <w:bCs w:val="0"/>
                <w:sz w:val="16"/>
                <w:szCs w:val="16"/>
              </w:rPr>
              <w:t xml:space="preserve"> (z DDV)</w:t>
            </w:r>
          </w:p>
        </w:tc>
      </w:tr>
      <w:tr w:rsidR="006D2AEB" w:rsidRPr="00C825F2" w14:paraId="03C79539" w14:textId="77777777" w:rsidTr="00E71CF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24" w:type="dxa"/>
            <w:vMerge w:val="restart"/>
            <w:vAlign w:val="center"/>
          </w:tcPr>
          <w:p w14:paraId="4DAB86A2" w14:textId="77777777" w:rsidR="006D2AEB" w:rsidRPr="00C825F2" w:rsidRDefault="006D2AEB" w:rsidP="00C53E18">
            <w:pPr>
              <w:rPr>
                <w:rFonts w:ascii="Open Sans" w:hAnsi="Open Sans" w:cs="Open Sans"/>
                <w:b w:val="0"/>
                <w:sz w:val="16"/>
                <w:szCs w:val="16"/>
              </w:rPr>
            </w:pPr>
            <w:r w:rsidRPr="00C825F2">
              <w:rPr>
                <w:rFonts w:ascii="Open Sans" w:hAnsi="Open Sans" w:cs="Open Sans"/>
                <w:b w:val="0"/>
                <w:sz w:val="16"/>
                <w:szCs w:val="16"/>
              </w:rPr>
              <w:t>individualna hiša</w:t>
            </w:r>
          </w:p>
        </w:tc>
        <w:tc>
          <w:tcPr>
            <w:tcW w:w="2042" w:type="dxa"/>
            <w:vAlign w:val="center"/>
          </w:tcPr>
          <w:p w14:paraId="4858C9D2" w14:textId="77777777" w:rsidR="006D2AEB" w:rsidRPr="00C825F2" w:rsidRDefault="006D2AEB" w:rsidP="00C53E18">
            <w:pPr>
              <w:cnfStyle w:val="000000100000" w:firstRow="0" w:lastRow="0" w:firstColumn="0" w:lastColumn="0" w:oddVBand="0" w:evenVBand="0" w:oddHBand="1" w:evenHBand="0" w:firstRowFirstColumn="0" w:firstRowLastColumn="0" w:lastRowFirstColumn="0" w:lastRowLastColumn="0"/>
              <w:rPr>
                <w:rFonts w:ascii="Open Sans" w:hAnsi="Open Sans" w:cs="Open Sans"/>
                <w:bCs/>
                <w:sz w:val="16"/>
                <w:szCs w:val="16"/>
              </w:rPr>
            </w:pPr>
            <w:r w:rsidRPr="00C825F2">
              <w:rPr>
                <w:rFonts w:ascii="Open Sans" w:hAnsi="Open Sans" w:cs="Open Sans"/>
                <w:bCs/>
                <w:sz w:val="16"/>
                <w:szCs w:val="16"/>
              </w:rPr>
              <w:t>120 l zabojnik MKO</w:t>
            </w:r>
          </w:p>
          <w:p w14:paraId="11435662" w14:textId="77777777" w:rsidR="006D2AEB" w:rsidRPr="00C825F2" w:rsidRDefault="006D2AEB" w:rsidP="00C53E18">
            <w:pPr>
              <w:cnfStyle w:val="000000100000" w:firstRow="0" w:lastRow="0" w:firstColumn="0" w:lastColumn="0" w:oddVBand="0" w:evenVBand="0" w:oddHBand="1" w:evenHBand="0" w:firstRowFirstColumn="0" w:firstRowLastColumn="0" w:lastRowFirstColumn="0" w:lastRowLastColumn="0"/>
              <w:rPr>
                <w:rFonts w:ascii="Open Sans" w:hAnsi="Open Sans" w:cs="Open Sans"/>
                <w:bCs/>
                <w:sz w:val="16"/>
                <w:szCs w:val="16"/>
              </w:rPr>
            </w:pPr>
            <w:r>
              <w:rPr>
                <w:rFonts w:ascii="Open Sans" w:hAnsi="Open Sans" w:cs="Open Sans"/>
                <w:bCs/>
                <w:sz w:val="16"/>
                <w:szCs w:val="16"/>
              </w:rPr>
              <w:t xml:space="preserve">  </w:t>
            </w:r>
            <w:r w:rsidRPr="00C825F2">
              <w:rPr>
                <w:rFonts w:ascii="Open Sans" w:hAnsi="Open Sans" w:cs="Open Sans"/>
                <w:bCs/>
                <w:sz w:val="16"/>
                <w:szCs w:val="16"/>
              </w:rPr>
              <w:t>80 l zabojnik BIO</w:t>
            </w:r>
          </w:p>
        </w:tc>
        <w:tc>
          <w:tcPr>
            <w:tcW w:w="2281" w:type="dxa"/>
            <w:vAlign w:val="center"/>
          </w:tcPr>
          <w:p w14:paraId="5F559FF4" w14:textId="77777777" w:rsidR="006D2AEB" w:rsidRPr="00C825F2" w:rsidRDefault="006D2AEB" w:rsidP="00C53E18">
            <w:pPr>
              <w:cnfStyle w:val="000000100000" w:firstRow="0" w:lastRow="0" w:firstColumn="0" w:lastColumn="0" w:oddVBand="0" w:evenVBand="0" w:oddHBand="1" w:evenHBand="0" w:firstRowFirstColumn="0" w:firstRowLastColumn="0" w:lastRowFirstColumn="0" w:lastRowLastColumn="0"/>
              <w:rPr>
                <w:rFonts w:ascii="Open Sans" w:hAnsi="Open Sans" w:cs="Open Sans"/>
                <w:bCs/>
                <w:sz w:val="16"/>
                <w:szCs w:val="16"/>
              </w:rPr>
            </w:pPr>
            <w:r w:rsidRPr="00C825F2">
              <w:rPr>
                <w:rFonts w:ascii="Open Sans" w:hAnsi="Open Sans" w:cs="Open Sans"/>
                <w:bCs/>
                <w:sz w:val="16"/>
                <w:szCs w:val="16"/>
              </w:rPr>
              <w:t>tritedensko praznjenje</w:t>
            </w:r>
          </w:p>
        </w:tc>
        <w:tc>
          <w:tcPr>
            <w:tcW w:w="2807" w:type="dxa"/>
            <w:vAlign w:val="center"/>
          </w:tcPr>
          <w:p w14:paraId="72E62FE0" w14:textId="77777777" w:rsidR="006D2AEB" w:rsidRPr="00C825F2" w:rsidRDefault="006D2AEB" w:rsidP="00C53E18">
            <w:pPr>
              <w:cnfStyle w:val="000000100000" w:firstRow="0" w:lastRow="0" w:firstColumn="0" w:lastColumn="0" w:oddVBand="0" w:evenVBand="0" w:oddHBand="1" w:evenHBand="0" w:firstRowFirstColumn="0" w:firstRowLastColumn="0" w:lastRowFirstColumn="0" w:lastRowLastColumn="0"/>
              <w:rPr>
                <w:rFonts w:ascii="Open Sans" w:hAnsi="Open Sans" w:cs="Open Sans"/>
                <w:bCs/>
                <w:sz w:val="16"/>
                <w:szCs w:val="16"/>
              </w:rPr>
            </w:pPr>
            <w:r>
              <w:rPr>
                <w:rFonts w:ascii="Open Sans" w:hAnsi="Open Sans" w:cs="Open Sans"/>
                <w:bCs/>
                <w:sz w:val="16"/>
                <w:szCs w:val="16"/>
              </w:rPr>
              <w:t>+ 0,98 EUR</w:t>
            </w:r>
            <w:r w:rsidRPr="00C825F2">
              <w:rPr>
                <w:rFonts w:ascii="Open Sans" w:hAnsi="Open Sans" w:cs="Open Sans"/>
                <w:bCs/>
                <w:sz w:val="16"/>
                <w:szCs w:val="16"/>
              </w:rPr>
              <w:t xml:space="preserve"> </w:t>
            </w:r>
            <w:r>
              <w:rPr>
                <w:rFonts w:ascii="Open Sans" w:hAnsi="Open Sans" w:cs="Open Sans"/>
                <w:bCs/>
                <w:sz w:val="16"/>
                <w:szCs w:val="16"/>
              </w:rPr>
              <w:t>oz.</w:t>
            </w:r>
            <w:r w:rsidRPr="00C825F2">
              <w:rPr>
                <w:rFonts w:ascii="Open Sans" w:hAnsi="Open Sans" w:cs="Open Sans"/>
                <w:bCs/>
                <w:sz w:val="16"/>
                <w:szCs w:val="16"/>
              </w:rPr>
              <w:t xml:space="preserve"> 6,6</w:t>
            </w:r>
            <w:r>
              <w:rPr>
                <w:rFonts w:ascii="Open Sans" w:hAnsi="Open Sans" w:cs="Open Sans"/>
                <w:bCs/>
                <w:sz w:val="16"/>
                <w:szCs w:val="16"/>
              </w:rPr>
              <w:t xml:space="preserve"> %</w:t>
            </w:r>
          </w:p>
        </w:tc>
      </w:tr>
      <w:tr w:rsidR="006D2AEB" w:rsidRPr="00C825F2" w14:paraId="321D00ED" w14:textId="77777777" w:rsidTr="00E71CFC">
        <w:trPr>
          <w:trHeight w:val="510"/>
        </w:trPr>
        <w:tc>
          <w:tcPr>
            <w:cnfStyle w:val="001000000000" w:firstRow="0" w:lastRow="0" w:firstColumn="1" w:lastColumn="0" w:oddVBand="0" w:evenVBand="0" w:oddHBand="0" w:evenHBand="0" w:firstRowFirstColumn="0" w:firstRowLastColumn="0" w:lastRowFirstColumn="0" w:lastRowLastColumn="0"/>
            <w:tcW w:w="2224" w:type="dxa"/>
            <w:vMerge/>
            <w:vAlign w:val="center"/>
          </w:tcPr>
          <w:p w14:paraId="1AB44E1A" w14:textId="77777777" w:rsidR="006D2AEB" w:rsidRPr="00C825F2" w:rsidRDefault="006D2AEB" w:rsidP="00C53E18">
            <w:pPr>
              <w:rPr>
                <w:rFonts w:ascii="Open Sans" w:hAnsi="Open Sans" w:cs="Open Sans"/>
                <w:b w:val="0"/>
                <w:sz w:val="16"/>
                <w:szCs w:val="16"/>
              </w:rPr>
            </w:pPr>
          </w:p>
        </w:tc>
        <w:tc>
          <w:tcPr>
            <w:tcW w:w="2042" w:type="dxa"/>
            <w:vAlign w:val="center"/>
          </w:tcPr>
          <w:p w14:paraId="1224FD3C" w14:textId="77777777" w:rsidR="006D2AEB" w:rsidRPr="00C825F2" w:rsidRDefault="006D2AEB" w:rsidP="00C53E18">
            <w:pPr>
              <w:cnfStyle w:val="000000000000" w:firstRow="0" w:lastRow="0" w:firstColumn="0" w:lastColumn="0" w:oddVBand="0" w:evenVBand="0" w:oddHBand="0" w:evenHBand="0" w:firstRowFirstColumn="0" w:firstRowLastColumn="0" w:lastRowFirstColumn="0" w:lastRowLastColumn="0"/>
              <w:rPr>
                <w:rFonts w:ascii="Open Sans" w:hAnsi="Open Sans" w:cs="Open Sans"/>
                <w:bCs/>
                <w:sz w:val="16"/>
                <w:szCs w:val="16"/>
              </w:rPr>
            </w:pPr>
            <w:r>
              <w:rPr>
                <w:rFonts w:ascii="Open Sans" w:hAnsi="Open Sans" w:cs="Open Sans"/>
                <w:bCs/>
                <w:sz w:val="16"/>
                <w:szCs w:val="16"/>
              </w:rPr>
              <w:t xml:space="preserve">  </w:t>
            </w:r>
            <w:r w:rsidRPr="00C825F2">
              <w:rPr>
                <w:rFonts w:ascii="Open Sans" w:hAnsi="Open Sans" w:cs="Open Sans"/>
                <w:bCs/>
                <w:sz w:val="16"/>
                <w:szCs w:val="16"/>
              </w:rPr>
              <w:t>80</w:t>
            </w:r>
            <w:r>
              <w:rPr>
                <w:rFonts w:ascii="Open Sans" w:hAnsi="Open Sans" w:cs="Open Sans"/>
                <w:bCs/>
                <w:sz w:val="16"/>
                <w:szCs w:val="16"/>
              </w:rPr>
              <w:t xml:space="preserve"> </w:t>
            </w:r>
            <w:r w:rsidRPr="00C825F2">
              <w:rPr>
                <w:rFonts w:ascii="Open Sans" w:hAnsi="Open Sans" w:cs="Open Sans"/>
                <w:bCs/>
                <w:sz w:val="16"/>
                <w:szCs w:val="16"/>
              </w:rPr>
              <w:t>l zabojnik MKO</w:t>
            </w:r>
          </w:p>
          <w:p w14:paraId="3013ACB5" w14:textId="77777777" w:rsidR="006D2AEB" w:rsidRPr="00C825F2" w:rsidRDefault="006D2AEB" w:rsidP="00C53E18">
            <w:pPr>
              <w:cnfStyle w:val="000000000000" w:firstRow="0" w:lastRow="0" w:firstColumn="0" w:lastColumn="0" w:oddVBand="0" w:evenVBand="0" w:oddHBand="0" w:evenHBand="0" w:firstRowFirstColumn="0" w:firstRowLastColumn="0" w:lastRowFirstColumn="0" w:lastRowLastColumn="0"/>
              <w:rPr>
                <w:rFonts w:ascii="Open Sans" w:hAnsi="Open Sans" w:cs="Open Sans"/>
                <w:bCs/>
                <w:sz w:val="16"/>
                <w:szCs w:val="16"/>
              </w:rPr>
            </w:pPr>
            <w:r>
              <w:rPr>
                <w:rFonts w:ascii="Open Sans" w:hAnsi="Open Sans" w:cs="Open Sans"/>
                <w:bCs/>
                <w:sz w:val="16"/>
                <w:szCs w:val="16"/>
              </w:rPr>
              <w:t xml:space="preserve">  </w:t>
            </w:r>
            <w:r w:rsidRPr="00C825F2">
              <w:rPr>
                <w:rFonts w:ascii="Open Sans" w:hAnsi="Open Sans" w:cs="Open Sans"/>
                <w:bCs/>
                <w:sz w:val="16"/>
                <w:szCs w:val="16"/>
              </w:rPr>
              <w:t>80 l zabojnik BIO</w:t>
            </w:r>
          </w:p>
        </w:tc>
        <w:tc>
          <w:tcPr>
            <w:tcW w:w="2281" w:type="dxa"/>
            <w:vAlign w:val="center"/>
          </w:tcPr>
          <w:p w14:paraId="7DD56149" w14:textId="77777777" w:rsidR="006D2AEB" w:rsidRPr="00C825F2" w:rsidRDefault="006D2AEB" w:rsidP="00C53E18">
            <w:pPr>
              <w:cnfStyle w:val="000000000000" w:firstRow="0" w:lastRow="0" w:firstColumn="0" w:lastColumn="0" w:oddVBand="0" w:evenVBand="0" w:oddHBand="0" w:evenHBand="0" w:firstRowFirstColumn="0" w:firstRowLastColumn="0" w:lastRowFirstColumn="0" w:lastRowLastColumn="0"/>
              <w:rPr>
                <w:rFonts w:ascii="Open Sans" w:hAnsi="Open Sans" w:cs="Open Sans"/>
                <w:bCs/>
                <w:sz w:val="16"/>
                <w:szCs w:val="16"/>
              </w:rPr>
            </w:pPr>
            <w:r w:rsidRPr="00C825F2">
              <w:rPr>
                <w:rFonts w:ascii="Open Sans" w:hAnsi="Open Sans" w:cs="Open Sans"/>
                <w:bCs/>
                <w:sz w:val="16"/>
                <w:szCs w:val="16"/>
              </w:rPr>
              <w:t>tedensko praznjenje</w:t>
            </w:r>
          </w:p>
        </w:tc>
        <w:tc>
          <w:tcPr>
            <w:tcW w:w="2807" w:type="dxa"/>
            <w:vAlign w:val="center"/>
          </w:tcPr>
          <w:p w14:paraId="7E021CEF" w14:textId="77777777" w:rsidR="006D2AEB" w:rsidRPr="00C825F2" w:rsidRDefault="006D2AEB" w:rsidP="00C53E18">
            <w:pPr>
              <w:cnfStyle w:val="000000000000" w:firstRow="0" w:lastRow="0" w:firstColumn="0" w:lastColumn="0" w:oddVBand="0" w:evenVBand="0" w:oddHBand="0" w:evenHBand="0" w:firstRowFirstColumn="0" w:firstRowLastColumn="0" w:lastRowFirstColumn="0" w:lastRowLastColumn="0"/>
              <w:rPr>
                <w:rFonts w:ascii="Open Sans" w:hAnsi="Open Sans" w:cs="Open Sans"/>
                <w:bCs/>
                <w:sz w:val="16"/>
                <w:szCs w:val="16"/>
              </w:rPr>
            </w:pPr>
            <w:r w:rsidRPr="00C825F2">
              <w:rPr>
                <w:rFonts w:ascii="Open Sans" w:hAnsi="Open Sans" w:cs="Open Sans"/>
                <w:bCs/>
                <w:sz w:val="16"/>
                <w:szCs w:val="16"/>
              </w:rPr>
              <w:t>+ 1,87</w:t>
            </w:r>
            <w:r>
              <w:rPr>
                <w:rFonts w:ascii="Open Sans" w:hAnsi="Open Sans" w:cs="Open Sans"/>
                <w:bCs/>
                <w:sz w:val="16"/>
                <w:szCs w:val="16"/>
              </w:rPr>
              <w:t xml:space="preserve"> EUR oz.</w:t>
            </w:r>
            <w:r w:rsidRPr="00C825F2">
              <w:rPr>
                <w:rFonts w:ascii="Open Sans" w:hAnsi="Open Sans" w:cs="Open Sans"/>
                <w:bCs/>
                <w:sz w:val="16"/>
                <w:szCs w:val="16"/>
              </w:rPr>
              <w:t xml:space="preserve"> 7,0</w:t>
            </w:r>
            <w:r>
              <w:rPr>
                <w:rFonts w:ascii="Open Sans" w:hAnsi="Open Sans" w:cs="Open Sans"/>
                <w:bCs/>
                <w:sz w:val="16"/>
                <w:szCs w:val="16"/>
              </w:rPr>
              <w:t xml:space="preserve"> %</w:t>
            </w:r>
          </w:p>
        </w:tc>
      </w:tr>
      <w:tr w:rsidR="006D2AEB" w:rsidRPr="00C825F2" w14:paraId="092BC6FE" w14:textId="77777777" w:rsidTr="00E71CF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24" w:type="dxa"/>
            <w:vMerge w:val="restart"/>
            <w:vAlign w:val="center"/>
          </w:tcPr>
          <w:p w14:paraId="1DB94091" w14:textId="77777777" w:rsidR="006D2AEB" w:rsidRPr="00C825F2" w:rsidRDefault="006D2AEB" w:rsidP="00C53E18">
            <w:pPr>
              <w:rPr>
                <w:rFonts w:ascii="Open Sans" w:hAnsi="Open Sans" w:cs="Open Sans"/>
                <w:b w:val="0"/>
                <w:sz w:val="16"/>
                <w:szCs w:val="16"/>
              </w:rPr>
            </w:pPr>
            <w:r w:rsidRPr="00C825F2">
              <w:rPr>
                <w:rFonts w:ascii="Open Sans" w:hAnsi="Open Sans" w:cs="Open Sans"/>
                <w:b w:val="0"/>
                <w:sz w:val="16"/>
                <w:szCs w:val="16"/>
              </w:rPr>
              <w:t>večstanovanjski objekt</w:t>
            </w:r>
          </w:p>
        </w:tc>
        <w:tc>
          <w:tcPr>
            <w:tcW w:w="2042" w:type="dxa"/>
            <w:vAlign w:val="center"/>
          </w:tcPr>
          <w:p w14:paraId="66EEC48E" w14:textId="77777777" w:rsidR="006D2AEB" w:rsidRPr="00C825F2" w:rsidRDefault="006D2AEB" w:rsidP="00C53E18">
            <w:pPr>
              <w:cnfStyle w:val="000000100000" w:firstRow="0" w:lastRow="0" w:firstColumn="0" w:lastColumn="0" w:oddVBand="0" w:evenVBand="0" w:oddHBand="1" w:evenHBand="0" w:firstRowFirstColumn="0" w:firstRowLastColumn="0" w:lastRowFirstColumn="0" w:lastRowLastColumn="0"/>
              <w:rPr>
                <w:rFonts w:ascii="Open Sans" w:hAnsi="Open Sans" w:cs="Open Sans"/>
                <w:bCs/>
                <w:sz w:val="16"/>
                <w:szCs w:val="16"/>
              </w:rPr>
            </w:pPr>
            <w:r w:rsidRPr="00C825F2">
              <w:rPr>
                <w:rFonts w:ascii="Open Sans" w:hAnsi="Open Sans" w:cs="Open Sans"/>
                <w:bCs/>
                <w:sz w:val="16"/>
                <w:szCs w:val="16"/>
              </w:rPr>
              <w:t>14 oseb</w:t>
            </w:r>
          </w:p>
        </w:tc>
        <w:tc>
          <w:tcPr>
            <w:tcW w:w="2281" w:type="dxa"/>
            <w:vAlign w:val="center"/>
          </w:tcPr>
          <w:p w14:paraId="70F7592B" w14:textId="77777777" w:rsidR="006D2AEB" w:rsidRPr="00C825F2" w:rsidRDefault="006D2AEB" w:rsidP="00C53E18">
            <w:pPr>
              <w:cnfStyle w:val="000000100000" w:firstRow="0" w:lastRow="0" w:firstColumn="0" w:lastColumn="0" w:oddVBand="0" w:evenVBand="0" w:oddHBand="1" w:evenHBand="0" w:firstRowFirstColumn="0" w:firstRowLastColumn="0" w:lastRowFirstColumn="0" w:lastRowLastColumn="0"/>
              <w:rPr>
                <w:rFonts w:ascii="Open Sans" w:hAnsi="Open Sans" w:cs="Open Sans"/>
                <w:bCs/>
                <w:sz w:val="16"/>
                <w:szCs w:val="16"/>
              </w:rPr>
            </w:pPr>
            <w:r w:rsidRPr="00C825F2">
              <w:rPr>
                <w:rFonts w:ascii="Open Sans" w:hAnsi="Open Sans" w:cs="Open Sans"/>
                <w:bCs/>
                <w:sz w:val="16"/>
                <w:szCs w:val="16"/>
              </w:rPr>
              <w:t>tritedensko praznjenje</w:t>
            </w:r>
          </w:p>
        </w:tc>
        <w:tc>
          <w:tcPr>
            <w:tcW w:w="2807" w:type="dxa"/>
            <w:vAlign w:val="center"/>
          </w:tcPr>
          <w:p w14:paraId="5C24C1CD" w14:textId="77777777" w:rsidR="006D2AEB" w:rsidRPr="00C825F2" w:rsidRDefault="006D2AEB" w:rsidP="00C53E18">
            <w:pPr>
              <w:cnfStyle w:val="000000100000" w:firstRow="0" w:lastRow="0" w:firstColumn="0" w:lastColumn="0" w:oddVBand="0" w:evenVBand="0" w:oddHBand="1" w:evenHBand="0" w:firstRowFirstColumn="0" w:firstRowLastColumn="0" w:lastRowFirstColumn="0" w:lastRowLastColumn="0"/>
              <w:rPr>
                <w:rFonts w:ascii="Open Sans" w:hAnsi="Open Sans" w:cs="Open Sans"/>
                <w:bCs/>
                <w:sz w:val="16"/>
                <w:szCs w:val="16"/>
              </w:rPr>
            </w:pPr>
            <w:r w:rsidRPr="00C825F2">
              <w:rPr>
                <w:rFonts w:ascii="Open Sans" w:hAnsi="Open Sans" w:cs="Open Sans"/>
                <w:bCs/>
                <w:sz w:val="16"/>
                <w:szCs w:val="16"/>
              </w:rPr>
              <w:t>+ 0,41</w:t>
            </w:r>
            <w:r>
              <w:rPr>
                <w:rFonts w:ascii="Open Sans" w:hAnsi="Open Sans" w:cs="Open Sans"/>
                <w:bCs/>
                <w:sz w:val="16"/>
                <w:szCs w:val="16"/>
              </w:rPr>
              <w:t xml:space="preserve"> EUR</w:t>
            </w:r>
            <w:r w:rsidRPr="00C825F2">
              <w:rPr>
                <w:rFonts w:ascii="Open Sans" w:hAnsi="Open Sans" w:cs="Open Sans"/>
                <w:bCs/>
                <w:sz w:val="16"/>
                <w:szCs w:val="16"/>
              </w:rPr>
              <w:t xml:space="preserve"> na osebo</w:t>
            </w:r>
            <w:r>
              <w:rPr>
                <w:rFonts w:ascii="Open Sans" w:hAnsi="Open Sans" w:cs="Open Sans"/>
                <w:bCs/>
                <w:sz w:val="16"/>
                <w:szCs w:val="16"/>
              </w:rPr>
              <w:t xml:space="preserve"> oz. </w:t>
            </w:r>
            <w:r w:rsidRPr="00C825F2">
              <w:rPr>
                <w:rFonts w:ascii="Open Sans" w:hAnsi="Open Sans" w:cs="Open Sans"/>
                <w:bCs/>
                <w:sz w:val="16"/>
                <w:szCs w:val="16"/>
              </w:rPr>
              <w:t xml:space="preserve"> 7,4</w:t>
            </w:r>
            <w:r>
              <w:rPr>
                <w:rFonts w:ascii="Open Sans" w:hAnsi="Open Sans" w:cs="Open Sans"/>
                <w:bCs/>
                <w:sz w:val="16"/>
                <w:szCs w:val="16"/>
              </w:rPr>
              <w:t xml:space="preserve"> %</w:t>
            </w:r>
          </w:p>
        </w:tc>
      </w:tr>
      <w:tr w:rsidR="006D2AEB" w:rsidRPr="00C825F2" w14:paraId="346D0265" w14:textId="77777777" w:rsidTr="00E71CFC">
        <w:trPr>
          <w:trHeight w:val="510"/>
        </w:trPr>
        <w:tc>
          <w:tcPr>
            <w:cnfStyle w:val="001000000000" w:firstRow="0" w:lastRow="0" w:firstColumn="1" w:lastColumn="0" w:oddVBand="0" w:evenVBand="0" w:oddHBand="0" w:evenHBand="0" w:firstRowFirstColumn="0" w:firstRowLastColumn="0" w:lastRowFirstColumn="0" w:lastRowLastColumn="0"/>
            <w:tcW w:w="2224" w:type="dxa"/>
            <w:vMerge/>
            <w:vAlign w:val="center"/>
          </w:tcPr>
          <w:p w14:paraId="6F7DB8DD" w14:textId="77777777" w:rsidR="006D2AEB" w:rsidRPr="00C825F2" w:rsidRDefault="006D2AEB" w:rsidP="00C53E18">
            <w:pPr>
              <w:rPr>
                <w:rFonts w:ascii="Open Sans" w:hAnsi="Open Sans" w:cs="Open Sans"/>
                <w:bCs w:val="0"/>
                <w:sz w:val="16"/>
                <w:szCs w:val="16"/>
              </w:rPr>
            </w:pPr>
          </w:p>
        </w:tc>
        <w:tc>
          <w:tcPr>
            <w:tcW w:w="2042" w:type="dxa"/>
            <w:vAlign w:val="center"/>
          </w:tcPr>
          <w:p w14:paraId="4529F823" w14:textId="77777777" w:rsidR="006D2AEB" w:rsidRPr="00C825F2" w:rsidRDefault="006D2AEB" w:rsidP="00C53E18">
            <w:pPr>
              <w:cnfStyle w:val="000000000000" w:firstRow="0" w:lastRow="0" w:firstColumn="0" w:lastColumn="0" w:oddVBand="0" w:evenVBand="0" w:oddHBand="0" w:evenHBand="0" w:firstRowFirstColumn="0" w:firstRowLastColumn="0" w:lastRowFirstColumn="0" w:lastRowLastColumn="0"/>
              <w:rPr>
                <w:rFonts w:ascii="Open Sans" w:hAnsi="Open Sans" w:cs="Open Sans"/>
                <w:bCs/>
                <w:sz w:val="16"/>
                <w:szCs w:val="16"/>
              </w:rPr>
            </w:pPr>
            <w:r w:rsidRPr="00C825F2">
              <w:rPr>
                <w:rFonts w:ascii="Open Sans" w:hAnsi="Open Sans" w:cs="Open Sans"/>
                <w:bCs/>
                <w:sz w:val="16"/>
                <w:szCs w:val="16"/>
              </w:rPr>
              <w:t>55 oseb</w:t>
            </w:r>
          </w:p>
        </w:tc>
        <w:tc>
          <w:tcPr>
            <w:tcW w:w="2281" w:type="dxa"/>
            <w:vAlign w:val="center"/>
          </w:tcPr>
          <w:p w14:paraId="7621284F" w14:textId="77777777" w:rsidR="006D2AEB" w:rsidRPr="00C825F2" w:rsidRDefault="006D2AEB" w:rsidP="00C53E18">
            <w:pPr>
              <w:cnfStyle w:val="000000000000" w:firstRow="0" w:lastRow="0" w:firstColumn="0" w:lastColumn="0" w:oddVBand="0" w:evenVBand="0" w:oddHBand="0" w:evenHBand="0" w:firstRowFirstColumn="0" w:firstRowLastColumn="0" w:lastRowFirstColumn="0" w:lastRowLastColumn="0"/>
              <w:rPr>
                <w:rFonts w:ascii="Open Sans" w:hAnsi="Open Sans" w:cs="Open Sans"/>
                <w:bCs/>
                <w:sz w:val="16"/>
                <w:szCs w:val="16"/>
              </w:rPr>
            </w:pPr>
            <w:r w:rsidRPr="00C825F2">
              <w:rPr>
                <w:rFonts w:ascii="Open Sans" w:hAnsi="Open Sans" w:cs="Open Sans"/>
                <w:bCs/>
                <w:sz w:val="16"/>
                <w:szCs w:val="16"/>
              </w:rPr>
              <w:t>tedensko praznjenje</w:t>
            </w:r>
          </w:p>
        </w:tc>
        <w:tc>
          <w:tcPr>
            <w:tcW w:w="2807" w:type="dxa"/>
            <w:vAlign w:val="center"/>
          </w:tcPr>
          <w:p w14:paraId="7114577B" w14:textId="77777777" w:rsidR="006D2AEB" w:rsidRPr="00C825F2" w:rsidRDefault="006D2AEB" w:rsidP="00C53E18">
            <w:pPr>
              <w:cnfStyle w:val="000000000000" w:firstRow="0" w:lastRow="0" w:firstColumn="0" w:lastColumn="0" w:oddVBand="0" w:evenVBand="0" w:oddHBand="0" w:evenHBand="0" w:firstRowFirstColumn="0" w:firstRowLastColumn="0" w:lastRowFirstColumn="0" w:lastRowLastColumn="0"/>
              <w:rPr>
                <w:rFonts w:ascii="Open Sans" w:hAnsi="Open Sans" w:cs="Open Sans"/>
                <w:bCs/>
                <w:sz w:val="16"/>
                <w:szCs w:val="16"/>
              </w:rPr>
            </w:pPr>
            <w:r w:rsidRPr="00C825F2">
              <w:rPr>
                <w:rFonts w:ascii="Open Sans" w:hAnsi="Open Sans" w:cs="Open Sans"/>
                <w:bCs/>
                <w:sz w:val="16"/>
                <w:szCs w:val="16"/>
              </w:rPr>
              <w:t>+ 0,50</w:t>
            </w:r>
            <w:r>
              <w:rPr>
                <w:rFonts w:ascii="Open Sans" w:hAnsi="Open Sans" w:cs="Open Sans"/>
                <w:bCs/>
                <w:sz w:val="16"/>
                <w:szCs w:val="16"/>
              </w:rPr>
              <w:t xml:space="preserve"> EUR</w:t>
            </w:r>
            <w:r w:rsidRPr="00C825F2">
              <w:rPr>
                <w:rFonts w:ascii="Open Sans" w:hAnsi="Open Sans" w:cs="Open Sans"/>
                <w:bCs/>
                <w:sz w:val="16"/>
                <w:szCs w:val="16"/>
              </w:rPr>
              <w:t xml:space="preserve"> na osebo</w:t>
            </w:r>
            <w:r>
              <w:rPr>
                <w:rFonts w:ascii="Open Sans" w:hAnsi="Open Sans" w:cs="Open Sans"/>
                <w:bCs/>
                <w:sz w:val="16"/>
                <w:szCs w:val="16"/>
              </w:rPr>
              <w:t xml:space="preserve"> oz.</w:t>
            </w:r>
            <w:r w:rsidRPr="00C825F2">
              <w:rPr>
                <w:rFonts w:ascii="Open Sans" w:hAnsi="Open Sans" w:cs="Open Sans"/>
                <w:bCs/>
                <w:sz w:val="16"/>
                <w:szCs w:val="16"/>
              </w:rPr>
              <w:t xml:space="preserve"> 7,6</w:t>
            </w:r>
            <w:r>
              <w:rPr>
                <w:rFonts w:ascii="Open Sans" w:hAnsi="Open Sans" w:cs="Open Sans"/>
                <w:bCs/>
                <w:sz w:val="16"/>
                <w:szCs w:val="16"/>
              </w:rPr>
              <w:t xml:space="preserve"> %</w:t>
            </w:r>
          </w:p>
        </w:tc>
      </w:tr>
      <w:tr w:rsidR="006D2AEB" w:rsidRPr="00C825F2" w14:paraId="138984E3" w14:textId="77777777" w:rsidTr="00E71CFC">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24" w:type="dxa"/>
            <w:vAlign w:val="center"/>
          </w:tcPr>
          <w:p w14:paraId="5501A825" w14:textId="77777777" w:rsidR="006D2AEB" w:rsidRPr="00C825F2" w:rsidRDefault="006D2AEB" w:rsidP="00C53E18">
            <w:pPr>
              <w:rPr>
                <w:rFonts w:ascii="Open Sans" w:hAnsi="Open Sans" w:cs="Open Sans"/>
                <w:b w:val="0"/>
                <w:sz w:val="16"/>
                <w:szCs w:val="16"/>
              </w:rPr>
            </w:pPr>
            <w:r w:rsidRPr="00C825F2">
              <w:rPr>
                <w:rFonts w:ascii="Open Sans" w:hAnsi="Open Sans" w:cs="Open Sans"/>
                <w:b w:val="0"/>
                <w:sz w:val="16"/>
                <w:szCs w:val="16"/>
              </w:rPr>
              <w:t>objekt na območju podzemnih zbiralnic</w:t>
            </w:r>
          </w:p>
        </w:tc>
        <w:tc>
          <w:tcPr>
            <w:tcW w:w="2042" w:type="dxa"/>
            <w:vAlign w:val="center"/>
          </w:tcPr>
          <w:p w14:paraId="3B9C69E9" w14:textId="77777777" w:rsidR="006D2AEB" w:rsidRPr="00C825F2" w:rsidRDefault="006D2AEB" w:rsidP="00C53E18">
            <w:pPr>
              <w:cnfStyle w:val="000000100000" w:firstRow="0" w:lastRow="0" w:firstColumn="0" w:lastColumn="0" w:oddVBand="0" w:evenVBand="0" w:oddHBand="1" w:evenHBand="0" w:firstRowFirstColumn="0" w:firstRowLastColumn="0" w:lastRowFirstColumn="0" w:lastRowLastColumn="0"/>
              <w:rPr>
                <w:rFonts w:ascii="Open Sans" w:hAnsi="Open Sans" w:cs="Open Sans"/>
                <w:bCs/>
                <w:sz w:val="16"/>
                <w:szCs w:val="16"/>
              </w:rPr>
            </w:pPr>
            <w:r w:rsidRPr="00C825F2">
              <w:rPr>
                <w:rFonts w:ascii="Open Sans" w:hAnsi="Open Sans" w:cs="Open Sans"/>
                <w:bCs/>
                <w:sz w:val="16"/>
                <w:szCs w:val="16"/>
              </w:rPr>
              <w:t xml:space="preserve">stanovanje oziroma kartica </w:t>
            </w:r>
          </w:p>
        </w:tc>
        <w:tc>
          <w:tcPr>
            <w:tcW w:w="2281" w:type="dxa"/>
            <w:vAlign w:val="center"/>
          </w:tcPr>
          <w:p w14:paraId="7A97DAA5" w14:textId="77777777" w:rsidR="006D2AEB" w:rsidRPr="00C825F2" w:rsidRDefault="006D2AEB" w:rsidP="00C53E18">
            <w:pPr>
              <w:cnfStyle w:val="000000100000" w:firstRow="0" w:lastRow="0" w:firstColumn="0" w:lastColumn="0" w:oddVBand="0" w:evenVBand="0" w:oddHBand="1" w:evenHBand="0" w:firstRowFirstColumn="0" w:firstRowLastColumn="0" w:lastRowFirstColumn="0" w:lastRowLastColumn="0"/>
              <w:rPr>
                <w:rFonts w:ascii="Open Sans" w:hAnsi="Open Sans" w:cs="Open Sans"/>
                <w:bCs/>
                <w:sz w:val="16"/>
                <w:szCs w:val="16"/>
              </w:rPr>
            </w:pPr>
            <w:r w:rsidRPr="00C825F2">
              <w:rPr>
                <w:rFonts w:ascii="Open Sans" w:hAnsi="Open Sans" w:cs="Open Sans"/>
                <w:bCs/>
                <w:sz w:val="16"/>
                <w:szCs w:val="16"/>
              </w:rPr>
              <w:t>6 vnosov MKO, 8 vnosov BIO</w:t>
            </w:r>
          </w:p>
        </w:tc>
        <w:tc>
          <w:tcPr>
            <w:tcW w:w="2807" w:type="dxa"/>
            <w:vAlign w:val="center"/>
          </w:tcPr>
          <w:p w14:paraId="2EABE554" w14:textId="6B993BEC" w:rsidR="006D2AEB" w:rsidRPr="00C825F2" w:rsidRDefault="006D2AEB" w:rsidP="00C53E18">
            <w:pPr>
              <w:cnfStyle w:val="000000100000" w:firstRow="0" w:lastRow="0" w:firstColumn="0" w:lastColumn="0" w:oddVBand="0" w:evenVBand="0" w:oddHBand="1" w:evenHBand="0" w:firstRowFirstColumn="0" w:firstRowLastColumn="0" w:lastRowFirstColumn="0" w:lastRowLastColumn="0"/>
              <w:rPr>
                <w:rFonts w:ascii="Open Sans" w:hAnsi="Open Sans" w:cs="Open Sans"/>
                <w:bCs/>
                <w:sz w:val="16"/>
                <w:szCs w:val="16"/>
              </w:rPr>
            </w:pPr>
            <w:r>
              <w:rPr>
                <w:rFonts w:ascii="Open Sans" w:hAnsi="Open Sans" w:cs="Open Sans"/>
                <w:bCs/>
                <w:sz w:val="16"/>
                <w:szCs w:val="16"/>
              </w:rPr>
              <w:t>+ 0,93 EUR oz. 7,4 %</w:t>
            </w:r>
          </w:p>
        </w:tc>
      </w:tr>
    </w:tbl>
    <w:p w14:paraId="1DBBA2E0" w14:textId="77777777" w:rsidR="006D2AEB" w:rsidRPr="00C825F2" w:rsidRDefault="006D2AEB" w:rsidP="006D2AEB">
      <w:pPr>
        <w:jc w:val="both"/>
        <w:rPr>
          <w:rFonts w:ascii="Open Sans" w:hAnsi="Open Sans" w:cs="Open Sans"/>
          <w:bCs/>
          <w:sz w:val="16"/>
          <w:szCs w:val="16"/>
        </w:rPr>
      </w:pPr>
      <w:r w:rsidRPr="00C825F2">
        <w:rPr>
          <w:rFonts w:ascii="Open Sans" w:hAnsi="Open Sans" w:cs="Open Sans"/>
          <w:bCs/>
          <w:sz w:val="16"/>
          <w:szCs w:val="16"/>
        </w:rPr>
        <w:t xml:space="preserve">*MKO – mešani komunalni odpadki **BIO – biološki odpadki </w:t>
      </w:r>
    </w:p>
    <w:p w14:paraId="3CDDB561" w14:textId="77777777" w:rsidR="006D2AEB" w:rsidRPr="00D57C37" w:rsidRDefault="006D2AEB" w:rsidP="006D2AEB">
      <w:pPr>
        <w:jc w:val="both"/>
        <w:rPr>
          <w:rFonts w:ascii="Tahoma" w:hAnsi="Tahoma" w:cs="Tahoma"/>
          <w:sz w:val="22"/>
          <w:szCs w:val="22"/>
        </w:rPr>
      </w:pPr>
      <w:r w:rsidRPr="00BA606D">
        <w:rPr>
          <w:rFonts w:ascii="Tahoma" w:hAnsi="Tahoma" w:cs="Tahoma"/>
          <w:sz w:val="22"/>
          <w:szCs w:val="22"/>
        </w:rPr>
        <w:t xml:space="preserve"> </w:t>
      </w:r>
    </w:p>
    <w:p w14:paraId="7B9CC73E" w14:textId="15407D8E" w:rsidR="007454FD" w:rsidRPr="007454FD" w:rsidRDefault="006D2AEB" w:rsidP="00E71CFC">
      <w:pPr>
        <w:pStyle w:val="Default"/>
        <w:jc w:val="both"/>
        <w:rPr>
          <w:b/>
          <w:bCs/>
          <w:sz w:val="22"/>
          <w:szCs w:val="22"/>
        </w:rPr>
      </w:pPr>
      <w:r w:rsidRPr="007454FD">
        <w:rPr>
          <w:rFonts w:eastAsia="Times New Roman"/>
          <w:b/>
          <w:bCs/>
          <w:sz w:val="22"/>
          <w:szCs w:val="22"/>
          <w:lang w:eastAsia="sl-SI"/>
        </w:rPr>
        <w:t xml:space="preserve">V </w:t>
      </w:r>
      <w:r w:rsidRPr="007454FD">
        <w:rPr>
          <w:b/>
          <w:sz w:val="22"/>
          <w:szCs w:val="22"/>
        </w:rPr>
        <w:t xml:space="preserve">občinah, kjer Voka Snaga izvaja gospodarske javne službe </w:t>
      </w:r>
      <w:r w:rsidR="000C1D75" w:rsidRPr="007454FD">
        <w:rPr>
          <w:b/>
          <w:sz w:val="22"/>
          <w:szCs w:val="22"/>
        </w:rPr>
        <w:t>ravnanja</w:t>
      </w:r>
      <w:r w:rsidRPr="007454FD">
        <w:rPr>
          <w:b/>
          <w:sz w:val="22"/>
          <w:szCs w:val="22"/>
        </w:rPr>
        <w:t xml:space="preserve"> z odpadki</w:t>
      </w:r>
      <w:r w:rsidR="000C1D75" w:rsidRPr="007454FD">
        <w:rPr>
          <w:b/>
          <w:sz w:val="22"/>
          <w:szCs w:val="22"/>
        </w:rPr>
        <w:t xml:space="preserve"> (zbiranje, obdelava in odlaganje)</w:t>
      </w:r>
      <w:r w:rsidRPr="007454FD">
        <w:rPr>
          <w:b/>
          <w:sz w:val="22"/>
          <w:szCs w:val="22"/>
        </w:rPr>
        <w:t xml:space="preserve"> </w:t>
      </w:r>
      <w:r w:rsidRPr="007454FD">
        <w:rPr>
          <w:b/>
          <w:bCs/>
          <w:sz w:val="22"/>
          <w:szCs w:val="22"/>
        </w:rPr>
        <w:t xml:space="preserve">se </w:t>
      </w:r>
      <w:r w:rsidR="00BD4E1F" w:rsidRPr="007454FD">
        <w:rPr>
          <w:b/>
          <w:bCs/>
          <w:sz w:val="22"/>
          <w:szCs w:val="22"/>
        </w:rPr>
        <w:t>bo znesek na položnici povišal</w:t>
      </w:r>
      <w:r w:rsidRPr="007454FD">
        <w:rPr>
          <w:b/>
          <w:bCs/>
          <w:sz w:val="22"/>
          <w:szCs w:val="22"/>
        </w:rPr>
        <w:t xml:space="preserve"> </w:t>
      </w:r>
      <w:r w:rsidR="00E71CFC" w:rsidRPr="007454FD">
        <w:rPr>
          <w:b/>
          <w:bCs/>
          <w:sz w:val="22"/>
          <w:szCs w:val="22"/>
        </w:rPr>
        <w:t xml:space="preserve">med 6,6 </w:t>
      </w:r>
      <w:r w:rsidR="00933FCC" w:rsidRPr="007454FD">
        <w:rPr>
          <w:b/>
          <w:bCs/>
          <w:sz w:val="22"/>
          <w:szCs w:val="22"/>
        </w:rPr>
        <w:t xml:space="preserve">in </w:t>
      </w:r>
      <w:r w:rsidR="00E71CFC" w:rsidRPr="007454FD">
        <w:rPr>
          <w:b/>
          <w:bCs/>
          <w:sz w:val="22"/>
          <w:szCs w:val="22"/>
        </w:rPr>
        <w:t>7,6</w:t>
      </w:r>
      <w:r w:rsidR="00933FCC" w:rsidRPr="007454FD">
        <w:rPr>
          <w:b/>
          <w:bCs/>
          <w:sz w:val="22"/>
          <w:szCs w:val="22"/>
        </w:rPr>
        <w:t xml:space="preserve"> odstotkov</w:t>
      </w:r>
      <w:r w:rsidR="007454FD" w:rsidRPr="007454FD">
        <w:rPr>
          <w:b/>
          <w:bCs/>
          <w:sz w:val="22"/>
          <w:szCs w:val="22"/>
        </w:rPr>
        <w:t>, oziroma:</w:t>
      </w:r>
    </w:p>
    <w:p w14:paraId="661D5F44" w14:textId="77777777" w:rsidR="007454FD" w:rsidRDefault="007454FD" w:rsidP="00E71CFC">
      <w:pPr>
        <w:pStyle w:val="Default"/>
        <w:jc w:val="both"/>
        <w:rPr>
          <w:bCs/>
          <w:sz w:val="22"/>
          <w:szCs w:val="22"/>
        </w:rPr>
      </w:pPr>
    </w:p>
    <w:p w14:paraId="5506A85E" w14:textId="1544A154" w:rsidR="007454FD" w:rsidRDefault="00E71CFC" w:rsidP="007454FD">
      <w:pPr>
        <w:pStyle w:val="Default"/>
        <w:numPr>
          <w:ilvl w:val="0"/>
          <w:numId w:val="1"/>
        </w:numPr>
        <w:jc w:val="both"/>
        <w:rPr>
          <w:bCs/>
          <w:sz w:val="22"/>
          <w:szCs w:val="22"/>
        </w:rPr>
      </w:pPr>
      <w:r w:rsidRPr="007454FD">
        <w:rPr>
          <w:bCs/>
          <w:sz w:val="22"/>
          <w:szCs w:val="22"/>
          <w:u w:val="single"/>
        </w:rPr>
        <w:t xml:space="preserve">Stroški odvoza </w:t>
      </w:r>
      <w:r w:rsidR="007454FD" w:rsidRPr="007454FD">
        <w:rPr>
          <w:bCs/>
          <w:sz w:val="22"/>
          <w:szCs w:val="22"/>
          <w:u w:val="single"/>
        </w:rPr>
        <w:t xml:space="preserve">odpadkov </w:t>
      </w:r>
      <w:r w:rsidRPr="007454FD">
        <w:rPr>
          <w:bCs/>
          <w:sz w:val="22"/>
          <w:szCs w:val="22"/>
          <w:u w:val="single"/>
        </w:rPr>
        <w:t xml:space="preserve">na tri tedne </w:t>
      </w:r>
      <w:r w:rsidR="000C1D75" w:rsidRPr="007454FD">
        <w:rPr>
          <w:bCs/>
          <w:sz w:val="22"/>
          <w:szCs w:val="22"/>
          <w:u w:val="single"/>
        </w:rPr>
        <w:t xml:space="preserve">v </w:t>
      </w:r>
      <w:r w:rsidRPr="007454FD">
        <w:rPr>
          <w:bCs/>
          <w:sz w:val="22"/>
          <w:szCs w:val="22"/>
          <w:u w:val="single"/>
        </w:rPr>
        <w:t>eno</w:t>
      </w:r>
      <w:r w:rsidR="000C1D75" w:rsidRPr="007454FD">
        <w:rPr>
          <w:bCs/>
          <w:sz w:val="22"/>
          <w:szCs w:val="22"/>
          <w:u w:val="single"/>
        </w:rPr>
        <w:t>stanovanjskem objektu</w:t>
      </w:r>
      <w:r w:rsidR="000C1D75">
        <w:rPr>
          <w:bCs/>
          <w:sz w:val="22"/>
          <w:szCs w:val="22"/>
        </w:rPr>
        <w:t xml:space="preserve"> se </w:t>
      </w:r>
      <w:r w:rsidR="00933FCC">
        <w:rPr>
          <w:bCs/>
          <w:sz w:val="22"/>
          <w:szCs w:val="22"/>
        </w:rPr>
        <w:t xml:space="preserve">bodo </w:t>
      </w:r>
      <w:r>
        <w:rPr>
          <w:bCs/>
          <w:sz w:val="22"/>
          <w:szCs w:val="22"/>
        </w:rPr>
        <w:t xml:space="preserve"> </w:t>
      </w:r>
      <w:r w:rsidR="00F03179">
        <w:rPr>
          <w:bCs/>
          <w:sz w:val="22"/>
          <w:szCs w:val="22"/>
        </w:rPr>
        <w:t xml:space="preserve">s </w:t>
      </w:r>
      <w:r>
        <w:rPr>
          <w:bCs/>
          <w:sz w:val="22"/>
          <w:szCs w:val="22"/>
        </w:rPr>
        <w:t xml:space="preserve">sedanjih 14,97 EUR </w:t>
      </w:r>
      <w:r w:rsidR="00933FCC">
        <w:rPr>
          <w:bCs/>
          <w:sz w:val="22"/>
          <w:szCs w:val="22"/>
        </w:rPr>
        <w:t xml:space="preserve">zvišali </w:t>
      </w:r>
      <w:r>
        <w:rPr>
          <w:bCs/>
          <w:sz w:val="22"/>
          <w:szCs w:val="22"/>
        </w:rPr>
        <w:t>na 15,95 EUR</w:t>
      </w:r>
      <w:r w:rsidR="007454FD">
        <w:rPr>
          <w:bCs/>
          <w:sz w:val="22"/>
          <w:szCs w:val="22"/>
        </w:rPr>
        <w:t xml:space="preserve">, kar pomeni povišanje </w:t>
      </w:r>
      <w:r>
        <w:rPr>
          <w:bCs/>
          <w:sz w:val="22"/>
          <w:szCs w:val="22"/>
        </w:rPr>
        <w:t xml:space="preserve">za </w:t>
      </w:r>
      <w:r w:rsidR="006D2AEB" w:rsidRPr="009816F6">
        <w:rPr>
          <w:b/>
          <w:sz w:val="22"/>
          <w:szCs w:val="22"/>
        </w:rPr>
        <w:t>0,</w:t>
      </w:r>
      <w:r>
        <w:rPr>
          <w:b/>
          <w:sz w:val="22"/>
          <w:szCs w:val="22"/>
        </w:rPr>
        <w:t>98</w:t>
      </w:r>
      <w:r w:rsidR="006D2AEB" w:rsidRPr="009816F6">
        <w:rPr>
          <w:b/>
          <w:sz w:val="22"/>
          <w:szCs w:val="22"/>
        </w:rPr>
        <w:t xml:space="preserve"> EUR </w:t>
      </w:r>
      <w:r w:rsidR="006D2AEB" w:rsidRPr="008E103A">
        <w:rPr>
          <w:bCs/>
          <w:sz w:val="22"/>
          <w:szCs w:val="22"/>
        </w:rPr>
        <w:t>na mesec</w:t>
      </w:r>
      <w:r>
        <w:rPr>
          <w:bCs/>
          <w:sz w:val="22"/>
          <w:szCs w:val="22"/>
        </w:rPr>
        <w:t xml:space="preserve"> oziroma 6,6</w:t>
      </w:r>
      <w:r w:rsidR="00F03179">
        <w:rPr>
          <w:bCs/>
          <w:sz w:val="22"/>
          <w:szCs w:val="22"/>
        </w:rPr>
        <w:t>-odstotno</w:t>
      </w:r>
      <w:r>
        <w:rPr>
          <w:bCs/>
          <w:sz w:val="22"/>
          <w:szCs w:val="22"/>
        </w:rPr>
        <w:t xml:space="preserve"> povišanje</w:t>
      </w:r>
      <w:r w:rsidR="00933FCC">
        <w:rPr>
          <w:bCs/>
          <w:sz w:val="22"/>
          <w:szCs w:val="22"/>
        </w:rPr>
        <w:t>.</w:t>
      </w:r>
    </w:p>
    <w:p w14:paraId="77EB3440" w14:textId="77777777" w:rsidR="007454FD" w:rsidRDefault="007454FD" w:rsidP="007454FD">
      <w:pPr>
        <w:pStyle w:val="Default"/>
        <w:ind w:left="720"/>
        <w:jc w:val="both"/>
        <w:rPr>
          <w:bCs/>
          <w:sz w:val="22"/>
          <w:szCs w:val="22"/>
        </w:rPr>
      </w:pPr>
    </w:p>
    <w:p w14:paraId="6F83C06E" w14:textId="6B04347B" w:rsidR="00E71CFC" w:rsidRDefault="00933FCC" w:rsidP="007454FD">
      <w:pPr>
        <w:pStyle w:val="Default"/>
        <w:numPr>
          <w:ilvl w:val="0"/>
          <w:numId w:val="1"/>
        </w:numPr>
        <w:jc w:val="both"/>
        <w:rPr>
          <w:bCs/>
          <w:sz w:val="22"/>
          <w:szCs w:val="22"/>
        </w:rPr>
      </w:pPr>
      <w:r w:rsidRPr="007454FD">
        <w:rPr>
          <w:sz w:val="22"/>
          <w:szCs w:val="22"/>
          <w:u w:val="single"/>
        </w:rPr>
        <w:t>S</w:t>
      </w:r>
      <w:r w:rsidR="00E71CFC" w:rsidRPr="007454FD">
        <w:rPr>
          <w:sz w:val="22"/>
          <w:szCs w:val="22"/>
          <w:u w:val="single"/>
        </w:rPr>
        <w:t>troški odvoza enkrat na teden v večstanovanjskem objektu</w:t>
      </w:r>
      <w:r w:rsidR="00E71CFC">
        <w:rPr>
          <w:sz w:val="22"/>
          <w:szCs w:val="22"/>
        </w:rPr>
        <w:t xml:space="preserve"> se </w:t>
      </w:r>
      <w:r>
        <w:rPr>
          <w:sz w:val="22"/>
          <w:szCs w:val="22"/>
        </w:rPr>
        <w:t>bodo na</w:t>
      </w:r>
      <w:r w:rsidRPr="00035484">
        <w:rPr>
          <w:sz w:val="22"/>
          <w:szCs w:val="22"/>
        </w:rPr>
        <w:t xml:space="preserve"> </w:t>
      </w:r>
      <w:r w:rsidR="006D2AEB" w:rsidRPr="00035484">
        <w:rPr>
          <w:sz w:val="22"/>
          <w:szCs w:val="22"/>
        </w:rPr>
        <w:t>osebo</w:t>
      </w:r>
      <w:r w:rsidR="006D2AEB">
        <w:rPr>
          <w:sz w:val="22"/>
          <w:szCs w:val="22"/>
        </w:rPr>
        <w:t xml:space="preserve"> </w:t>
      </w:r>
      <w:r w:rsidR="00F03179">
        <w:rPr>
          <w:sz w:val="22"/>
          <w:szCs w:val="22"/>
        </w:rPr>
        <w:t xml:space="preserve">s </w:t>
      </w:r>
      <w:r w:rsidR="00E71CFC">
        <w:rPr>
          <w:sz w:val="22"/>
          <w:szCs w:val="22"/>
        </w:rPr>
        <w:t xml:space="preserve">sedanjih 6,63 EUR </w:t>
      </w:r>
      <w:r>
        <w:rPr>
          <w:sz w:val="22"/>
          <w:szCs w:val="22"/>
        </w:rPr>
        <w:t xml:space="preserve">zvišali na </w:t>
      </w:r>
      <w:r w:rsidR="00E71CFC">
        <w:rPr>
          <w:sz w:val="22"/>
          <w:szCs w:val="22"/>
        </w:rPr>
        <w:t>7,13 EUR</w:t>
      </w:r>
      <w:r>
        <w:rPr>
          <w:sz w:val="22"/>
          <w:szCs w:val="22"/>
        </w:rPr>
        <w:t xml:space="preserve">, </w:t>
      </w:r>
      <w:r w:rsidR="007454FD">
        <w:rPr>
          <w:sz w:val="22"/>
          <w:szCs w:val="22"/>
        </w:rPr>
        <w:t>kar</w:t>
      </w:r>
      <w:r>
        <w:rPr>
          <w:sz w:val="22"/>
          <w:szCs w:val="22"/>
        </w:rPr>
        <w:t xml:space="preserve"> pomeni</w:t>
      </w:r>
      <w:r w:rsidR="007454FD">
        <w:rPr>
          <w:sz w:val="22"/>
          <w:szCs w:val="22"/>
        </w:rPr>
        <w:t xml:space="preserve"> </w:t>
      </w:r>
      <w:r w:rsidR="00E71CFC">
        <w:rPr>
          <w:sz w:val="22"/>
          <w:szCs w:val="22"/>
        </w:rPr>
        <w:t xml:space="preserve">povišanje </w:t>
      </w:r>
      <w:r w:rsidR="00E71CFC" w:rsidRPr="00E71CFC">
        <w:rPr>
          <w:sz w:val="22"/>
          <w:szCs w:val="22"/>
        </w:rPr>
        <w:t xml:space="preserve">za </w:t>
      </w:r>
      <w:r w:rsidR="00E71CFC" w:rsidRPr="00E71CFC">
        <w:rPr>
          <w:b/>
          <w:sz w:val="22"/>
          <w:szCs w:val="22"/>
        </w:rPr>
        <w:t>0,50 </w:t>
      </w:r>
      <w:r w:rsidR="006D2AEB" w:rsidRPr="00E71CFC">
        <w:rPr>
          <w:b/>
          <w:sz w:val="22"/>
          <w:szCs w:val="22"/>
        </w:rPr>
        <w:t>EUR</w:t>
      </w:r>
      <w:r w:rsidR="006D2AEB" w:rsidRPr="00E71CFC">
        <w:rPr>
          <w:sz w:val="22"/>
          <w:szCs w:val="22"/>
        </w:rPr>
        <w:t xml:space="preserve"> </w:t>
      </w:r>
      <w:r w:rsidR="00E71CFC" w:rsidRPr="00E71CFC">
        <w:rPr>
          <w:sz w:val="22"/>
          <w:szCs w:val="22"/>
        </w:rPr>
        <w:t xml:space="preserve">oziroma za </w:t>
      </w:r>
      <w:r w:rsidR="006D2AEB" w:rsidRPr="00E71CFC">
        <w:rPr>
          <w:bCs/>
          <w:sz w:val="22"/>
          <w:szCs w:val="22"/>
        </w:rPr>
        <w:t>7</w:t>
      </w:r>
      <w:r w:rsidR="007454FD">
        <w:rPr>
          <w:bCs/>
          <w:sz w:val="22"/>
          <w:szCs w:val="22"/>
        </w:rPr>
        <w:t>,6-odstotno povišanje</w:t>
      </w:r>
      <w:r>
        <w:rPr>
          <w:bCs/>
          <w:sz w:val="22"/>
          <w:szCs w:val="22"/>
        </w:rPr>
        <w:t xml:space="preserve">. </w:t>
      </w:r>
    </w:p>
    <w:p w14:paraId="63BFBE7D" w14:textId="77777777" w:rsidR="00E71CFC" w:rsidRDefault="00E71CFC" w:rsidP="00E71CFC">
      <w:pPr>
        <w:pStyle w:val="Default"/>
        <w:jc w:val="both"/>
        <w:rPr>
          <w:bCs/>
          <w:sz w:val="22"/>
          <w:szCs w:val="22"/>
        </w:rPr>
      </w:pPr>
    </w:p>
    <w:p w14:paraId="4733A927" w14:textId="3979196F" w:rsidR="00D1530F" w:rsidRDefault="00D1530F" w:rsidP="00D1530F">
      <w:pPr>
        <w:pStyle w:val="Default"/>
        <w:jc w:val="both"/>
        <w:rPr>
          <w:b/>
          <w:sz w:val="22"/>
          <w:szCs w:val="22"/>
        </w:rPr>
      </w:pPr>
      <w:r w:rsidRPr="00EE4DAE">
        <w:rPr>
          <w:b/>
          <w:sz w:val="22"/>
          <w:szCs w:val="22"/>
        </w:rPr>
        <w:t xml:space="preserve">Storitve ravnanja s pitno in odpadno vodo </w:t>
      </w:r>
      <w:r w:rsidR="002313EB">
        <w:rPr>
          <w:b/>
          <w:sz w:val="22"/>
          <w:szCs w:val="22"/>
        </w:rPr>
        <w:t>ostajajo</w:t>
      </w:r>
      <w:r w:rsidRPr="00EE4DAE">
        <w:rPr>
          <w:b/>
          <w:sz w:val="22"/>
          <w:szCs w:val="22"/>
        </w:rPr>
        <w:t xml:space="preserve"> </w:t>
      </w:r>
      <w:r w:rsidR="00EE4DAE" w:rsidRPr="00EE4DAE">
        <w:rPr>
          <w:b/>
          <w:sz w:val="22"/>
          <w:szCs w:val="22"/>
        </w:rPr>
        <w:t>najcenejš</w:t>
      </w:r>
      <w:r w:rsidRPr="00EE4DAE">
        <w:rPr>
          <w:b/>
          <w:sz w:val="22"/>
          <w:szCs w:val="22"/>
        </w:rPr>
        <w:t>e v primerjavi z največjimi mestnimi občinami v Sloveniji, storitve ravnanja z odpadki pa med najugodnejšimi.</w:t>
      </w:r>
    </w:p>
    <w:p w14:paraId="55FCB81C" w14:textId="77777777" w:rsidR="00DF607C" w:rsidRDefault="00DF607C" w:rsidP="00E71CFC">
      <w:pPr>
        <w:pStyle w:val="Default"/>
        <w:jc w:val="both"/>
        <w:rPr>
          <w:b/>
          <w:sz w:val="22"/>
          <w:szCs w:val="22"/>
        </w:rPr>
      </w:pPr>
    </w:p>
    <w:p w14:paraId="089CA29D" w14:textId="0EFC303E" w:rsidR="006D2AEB" w:rsidRPr="00391F34" w:rsidRDefault="006D2AEB" w:rsidP="00E71CFC">
      <w:pPr>
        <w:pStyle w:val="Default"/>
        <w:jc w:val="both"/>
        <w:rPr>
          <w:b/>
          <w:bCs/>
          <w:sz w:val="22"/>
          <w:szCs w:val="22"/>
        </w:rPr>
      </w:pPr>
      <w:r w:rsidRPr="00391F34">
        <w:rPr>
          <w:b/>
          <w:sz w:val="22"/>
          <w:szCs w:val="22"/>
        </w:rPr>
        <w:t>Člani Sveta ustanoviteljev so elaborate in predlagane predračunske cene, ki se začnejo uporabljati 1. marca 2024, potrdili. Uporabniki bodo izračune po spremenjenih cenah prejeli na položnicah v mesecu aprilu.</w:t>
      </w:r>
    </w:p>
    <w:p w14:paraId="7C17169B" w14:textId="626C56D5" w:rsidR="006D2AEB" w:rsidRDefault="006D2AEB" w:rsidP="006D2AEB">
      <w:pPr>
        <w:pStyle w:val="Default"/>
        <w:jc w:val="both"/>
        <w:rPr>
          <w:sz w:val="22"/>
          <w:szCs w:val="22"/>
        </w:rPr>
      </w:pPr>
    </w:p>
    <w:p w14:paraId="714C0E3B" w14:textId="0DCADA02" w:rsidR="00461BA6" w:rsidRDefault="00461BA6" w:rsidP="006D2AEB">
      <w:pPr>
        <w:pStyle w:val="Default"/>
        <w:jc w:val="both"/>
        <w:rPr>
          <w:sz w:val="22"/>
          <w:szCs w:val="22"/>
        </w:rPr>
      </w:pPr>
    </w:p>
    <w:p w14:paraId="3A1A39D8" w14:textId="1B29F960" w:rsidR="00461BA6" w:rsidRDefault="00461BA6" w:rsidP="006D2AEB">
      <w:pPr>
        <w:pStyle w:val="Default"/>
        <w:jc w:val="both"/>
        <w:rPr>
          <w:sz w:val="22"/>
          <w:szCs w:val="22"/>
        </w:rPr>
      </w:pPr>
    </w:p>
    <w:p w14:paraId="34508C8D" w14:textId="77777777" w:rsidR="00461BA6" w:rsidRPr="00EF68BF" w:rsidRDefault="00461BA6" w:rsidP="006D2AEB">
      <w:pPr>
        <w:pStyle w:val="Default"/>
        <w:jc w:val="both"/>
        <w:rPr>
          <w:sz w:val="22"/>
          <w:szCs w:val="22"/>
        </w:rPr>
      </w:pPr>
    </w:p>
    <w:p w14:paraId="6CAF7594" w14:textId="58B99AE4" w:rsidR="007644E9" w:rsidRPr="008D54A4" w:rsidRDefault="007644E9" w:rsidP="007644E9">
      <w:pPr>
        <w:spacing w:before="240"/>
        <w:jc w:val="both"/>
        <w:rPr>
          <w:rFonts w:ascii="Tahoma" w:hAnsi="Tahoma" w:cs="Tahoma"/>
          <w:b/>
          <w:bCs/>
          <w:sz w:val="22"/>
          <w:szCs w:val="22"/>
        </w:rPr>
      </w:pPr>
      <w:r>
        <w:rPr>
          <w:rFonts w:ascii="Tahoma" w:hAnsi="Tahoma" w:cs="Tahoma"/>
          <w:b/>
          <w:bCs/>
          <w:sz w:val="22"/>
          <w:szCs w:val="22"/>
        </w:rPr>
        <w:lastRenderedPageBreak/>
        <w:t>Sprememba cen storitev ravnanja z nekomunalnimi odpadki</w:t>
      </w:r>
      <w:r w:rsidR="00E71CFC">
        <w:rPr>
          <w:rFonts w:ascii="Tahoma" w:hAnsi="Tahoma" w:cs="Tahoma"/>
          <w:b/>
          <w:bCs/>
          <w:sz w:val="22"/>
          <w:szCs w:val="22"/>
        </w:rPr>
        <w:t xml:space="preserve"> </w:t>
      </w:r>
    </w:p>
    <w:p w14:paraId="7F19070D" w14:textId="71DAA9C2" w:rsidR="007644E9" w:rsidRDefault="007644E9" w:rsidP="006D2AEB">
      <w:pPr>
        <w:jc w:val="both"/>
        <w:rPr>
          <w:rFonts w:ascii="Tahoma" w:hAnsi="Tahoma" w:cs="Tahoma"/>
          <w:sz w:val="22"/>
          <w:szCs w:val="22"/>
        </w:rPr>
      </w:pPr>
    </w:p>
    <w:p w14:paraId="39506758" w14:textId="43B63F37" w:rsidR="007644E9" w:rsidRDefault="007644E9" w:rsidP="006D2AEB">
      <w:pPr>
        <w:jc w:val="both"/>
        <w:rPr>
          <w:rFonts w:ascii="Tahoma" w:hAnsi="Tahoma" w:cs="Tahoma"/>
          <w:sz w:val="22"/>
          <w:szCs w:val="22"/>
          <w:lang w:eastAsia="sl-SI"/>
        </w:rPr>
      </w:pPr>
      <w:r>
        <w:rPr>
          <w:rFonts w:ascii="Tahoma" w:hAnsi="Tahoma" w:cs="Tahoma"/>
          <w:sz w:val="22"/>
          <w:szCs w:val="22"/>
        </w:rPr>
        <w:t>Člani</w:t>
      </w:r>
      <w:r w:rsidR="006D2AEB" w:rsidRPr="00EF68BF">
        <w:rPr>
          <w:rFonts w:ascii="Tahoma" w:hAnsi="Tahoma" w:cs="Tahoma"/>
          <w:sz w:val="22"/>
          <w:szCs w:val="22"/>
        </w:rPr>
        <w:t xml:space="preserve"> Sveta ustanoviteljev </w:t>
      </w:r>
      <w:r>
        <w:rPr>
          <w:rFonts w:ascii="Tahoma" w:hAnsi="Tahoma" w:cs="Tahoma"/>
          <w:sz w:val="22"/>
          <w:szCs w:val="22"/>
        </w:rPr>
        <w:t xml:space="preserve">so </w:t>
      </w:r>
      <w:r w:rsidR="006D2AEB" w:rsidRPr="00EF68BF">
        <w:rPr>
          <w:rFonts w:ascii="Tahoma" w:hAnsi="Tahoma" w:cs="Tahoma"/>
          <w:sz w:val="22"/>
          <w:szCs w:val="22"/>
        </w:rPr>
        <w:t xml:space="preserve">obravnavali tudi cene </w:t>
      </w:r>
      <w:r w:rsidR="006D2AEB" w:rsidRPr="00EF68BF">
        <w:rPr>
          <w:rFonts w:ascii="Tahoma" w:hAnsi="Tahoma" w:cs="Tahoma"/>
          <w:bCs/>
          <w:sz w:val="22"/>
          <w:szCs w:val="22"/>
        </w:rPr>
        <w:t>ravnanja z nekomunalnimi odpadki, kar ni gospodarska javna služba</w:t>
      </w:r>
      <w:r w:rsidR="00996531">
        <w:rPr>
          <w:rFonts w:ascii="Tahoma" w:hAnsi="Tahoma" w:cs="Tahoma"/>
          <w:bCs/>
          <w:sz w:val="22"/>
          <w:szCs w:val="22"/>
        </w:rPr>
        <w:t>. Za gradbene odpadke (vrsta nekomunalnih odpadkov) se bo nekoliko spremenil tudi način prevzema,</w:t>
      </w:r>
      <w:r w:rsidR="009C4BEB">
        <w:rPr>
          <w:rFonts w:ascii="Tahoma" w:hAnsi="Tahoma" w:cs="Tahoma"/>
          <w:bCs/>
          <w:sz w:val="22"/>
          <w:szCs w:val="22"/>
        </w:rPr>
        <w:t xml:space="preserve"> kar bodo občutili predvsem povzročitelji </w:t>
      </w:r>
      <w:r w:rsidR="00996531">
        <w:rPr>
          <w:rFonts w:ascii="Tahoma" w:hAnsi="Tahoma" w:cs="Tahoma"/>
          <w:bCs/>
          <w:sz w:val="22"/>
          <w:szCs w:val="22"/>
        </w:rPr>
        <w:t>teh</w:t>
      </w:r>
      <w:r w:rsidR="009C4BEB">
        <w:rPr>
          <w:rFonts w:ascii="Tahoma" w:hAnsi="Tahoma" w:cs="Tahoma"/>
          <w:bCs/>
          <w:sz w:val="22"/>
          <w:szCs w:val="22"/>
        </w:rPr>
        <w:t xml:space="preserve"> odpadkov iz dejavnosti</w:t>
      </w:r>
      <w:r w:rsidR="004C3269">
        <w:rPr>
          <w:rFonts w:ascii="Tahoma" w:hAnsi="Tahoma" w:cs="Tahoma"/>
          <w:bCs/>
          <w:sz w:val="22"/>
          <w:szCs w:val="22"/>
        </w:rPr>
        <w:t>.</w:t>
      </w:r>
      <w:r w:rsidR="00BD4E1F">
        <w:rPr>
          <w:rFonts w:ascii="Tahoma" w:hAnsi="Tahoma" w:cs="Tahoma"/>
          <w:bCs/>
          <w:sz w:val="22"/>
          <w:szCs w:val="22"/>
        </w:rPr>
        <w:t xml:space="preserve"> </w:t>
      </w:r>
      <w:r w:rsidR="004C3269">
        <w:rPr>
          <w:rFonts w:ascii="Tahoma" w:hAnsi="Tahoma" w:cs="Tahoma"/>
          <w:bCs/>
          <w:sz w:val="22"/>
          <w:szCs w:val="22"/>
        </w:rPr>
        <w:t xml:space="preserve">Še vedno bo prevzem </w:t>
      </w:r>
      <w:r w:rsidR="009C4BEB">
        <w:rPr>
          <w:rFonts w:ascii="Tahoma" w:hAnsi="Tahoma" w:cs="Tahoma"/>
          <w:bCs/>
          <w:sz w:val="22"/>
          <w:szCs w:val="22"/>
        </w:rPr>
        <w:t xml:space="preserve">teh odpadkov </w:t>
      </w:r>
      <w:r w:rsidR="00BD4E1F">
        <w:rPr>
          <w:rFonts w:ascii="Tahoma" w:hAnsi="Tahoma" w:cs="Tahoma"/>
          <w:bCs/>
          <w:sz w:val="22"/>
          <w:szCs w:val="22"/>
        </w:rPr>
        <w:t xml:space="preserve">brez plačila </w:t>
      </w:r>
      <w:r w:rsidR="00996531">
        <w:rPr>
          <w:rFonts w:ascii="Tahoma" w:hAnsi="Tahoma" w:cs="Tahoma"/>
          <w:bCs/>
          <w:sz w:val="22"/>
          <w:szCs w:val="22"/>
        </w:rPr>
        <w:t>omogočen</w:t>
      </w:r>
      <w:r w:rsidR="00BD4E1F">
        <w:rPr>
          <w:rFonts w:ascii="Tahoma" w:hAnsi="Tahoma" w:cs="Tahoma"/>
          <w:bCs/>
          <w:sz w:val="22"/>
          <w:szCs w:val="22"/>
        </w:rPr>
        <w:t xml:space="preserve"> občanom, vključenim v redni odvoz odpadkov, </w:t>
      </w:r>
      <w:r w:rsidR="004C3269">
        <w:rPr>
          <w:rFonts w:ascii="Tahoma" w:hAnsi="Tahoma" w:cs="Tahoma"/>
          <w:bCs/>
          <w:sz w:val="22"/>
          <w:szCs w:val="22"/>
        </w:rPr>
        <w:t xml:space="preserve">a </w:t>
      </w:r>
      <w:r w:rsidR="00BD4E1F">
        <w:rPr>
          <w:rFonts w:ascii="Tahoma" w:hAnsi="Tahoma" w:cs="Tahoma"/>
          <w:bCs/>
          <w:sz w:val="22"/>
          <w:szCs w:val="22"/>
        </w:rPr>
        <w:t xml:space="preserve">bodo </w:t>
      </w:r>
      <w:r w:rsidR="004C3269">
        <w:rPr>
          <w:rFonts w:ascii="Tahoma" w:hAnsi="Tahoma" w:cs="Tahoma"/>
          <w:bCs/>
          <w:sz w:val="22"/>
          <w:szCs w:val="22"/>
        </w:rPr>
        <w:t xml:space="preserve">v Voki Snagi </w:t>
      </w:r>
      <w:r w:rsidR="00BD4E1F">
        <w:rPr>
          <w:rFonts w:ascii="Tahoma" w:hAnsi="Tahoma" w:cs="Tahoma"/>
          <w:bCs/>
          <w:sz w:val="22"/>
          <w:szCs w:val="22"/>
        </w:rPr>
        <w:t xml:space="preserve">zaradi izkoriščanja te storitve s strani </w:t>
      </w:r>
      <w:r w:rsidR="009C4BEB" w:rsidRPr="009C4BEB">
        <w:rPr>
          <w:rFonts w:ascii="Tahoma" w:hAnsi="Tahoma" w:cs="Tahoma"/>
          <w:bCs/>
          <w:sz w:val="22"/>
          <w:szCs w:val="22"/>
        </w:rPr>
        <w:t>samostojni</w:t>
      </w:r>
      <w:r w:rsidR="009C4BEB">
        <w:rPr>
          <w:rFonts w:ascii="Tahoma" w:hAnsi="Tahoma" w:cs="Tahoma"/>
          <w:bCs/>
          <w:sz w:val="22"/>
          <w:szCs w:val="22"/>
        </w:rPr>
        <w:t>h</w:t>
      </w:r>
      <w:r w:rsidR="009C4BEB" w:rsidRPr="009C4BEB">
        <w:rPr>
          <w:rFonts w:ascii="Tahoma" w:hAnsi="Tahoma" w:cs="Tahoma"/>
          <w:bCs/>
          <w:sz w:val="22"/>
          <w:szCs w:val="22"/>
        </w:rPr>
        <w:t xml:space="preserve"> podjetnik</w:t>
      </w:r>
      <w:r w:rsidR="009C4BEB">
        <w:rPr>
          <w:rFonts w:ascii="Tahoma" w:hAnsi="Tahoma" w:cs="Tahoma"/>
          <w:bCs/>
          <w:sz w:val="22"/>
          <w:szCs w:val="22"/>
        </w:rPr>
        <w:t>ov</w:t>
      </w:r>
      <w:r w:rsidR="009C4BEB" w:rsidRPr="009C4BEB">
        <w:rPr>
          <w:rFonts w:ascii="Tahoma" w:hAnsi="Tahoma" w:cs="Tahoma"/>
          <w:bCs/>
          <w:sz w:val="22"/>
          <w:szCs w:val="22"/>
        </w:rPr>
        <w:t xml:space="preserve"> in pravn</w:t>
      </w:r>
      <w:r w:rsidR="009C4BEB">
        <w:rPr>
          <w:rFonts w:ascii="Tahoma" w:hAnsi="Tahoma" w:cs="Tahoma"/>
          <w:bCs/>
          <w:sz w:val="22"/>
          <w:szCs w:val="22"/>
        </w:rPr>
        <w:t>ih</w:t>
      </w:r>
      <w:r w:rsidR="009C4BEB" w:rsidRPr="009C4BEB">
        <w:rPr>
          <w:rFonts w:ascii="Tahoma" w:hAnsi="Tahoma" w:cs="Tahoma"/>
          <w:bCs/>
          <w:sz w:val="22"/>
          <w:szCs w:val="22"/>
        </w:rPr>
        <w:t xml:space="preserve"> oseb</w:t>
      </w:r>
      <w:r w:rsidR="00BD4E1F">
        <w:rPr>
          <w:rFonts w:ascii="Tahoma" w:hAnsi="Tahoma" w:cs="Tahoma"/>
          <w:bCs/>
          <w:sz w:val="22"/>
          <w:szCs w:val="22"/>
        </w:rPr>
        <w:t xml:space="preserve"> </w:t>
      </w:r>
      <w:bookmarkStart w:id="1" w:name="_Hlk158874878"/>
      <w:r w:rsidR="006D2AEB" w:rsidRPr="00EF68BF">
        <w:rPr>
          <w:rFonts w:ascii="Tahoma" w:hAnsi="Tahoma" w:cs="Tahoma"/>
          <w:b/>
          <w:sz w:val="22"/>
          <w:szCs w:val="22"/>
          <w:lang w:eastAsia="sl-SI"/>
        </w:rPr>
        <w:t>brez</w:t>
      </w:r>
      <w:r w:rsidR="006D2AEB" w:rsidRPr="00EF68BF">
        <w:rPr>
          <w:rFonts w:ascii="Tahoma" w:hAnsi="Tahoma" w:cs="Tahoma"/>
          <w:sz w:val="22"/>
          <w:szCs w:val="22"/>
          <w:lang w:eastAsia="sl-SI"/>
        </w:rPr>
        <w:t xml:space="preserve"> </w:t>
      </w:r>
      <w:r w:rsidR="006D2AEB" w:rsidRPr="00EF68BF">
        <w:rPr>
          <w:rFonts w:ascii="Tahoma" w:hAnsi="Tahoma" w:cs="Tahoma"/>
          <w:b/>
          <w:sz w:val="22"/>
          <w:szCs w:val="22"/>
          <w:lang w:eastAsia="sl-SI"/>
        </w:rPr>
        <w:t xml:space="preserve">plačila </w:t>
      </w:r>
      <w:r w:rsidR="006D2AEB" w:rsidRPr="00EF68BF">
        <w:rPr>
          <w:rFonts w:ascii="Tahoma" w:hAnsi="Tahoma" w:cs="Tahoma"/>
          <w:sz w:val="22"/>
          <w:szCs w:val="22"/>
          <w:lang w:eastAsia="sl-SI"/>
        </w:rPr>
        <w:t xml:space="preserve">sprejemali </w:t>
      </w:r>
      <w:r w:rsidR="006D2AEB">
        <w:rPr>
          <w:rFonts w:ascii="Tahoma" w:hAnsi="Tahoma" w:cs="Tahoma"/>
          <w:sz w:val="22"/>
          <w:szCs w:val="22"/>
          <w:lang w:eastAsia="sl-SI"/>
        </w:rPr>
        <w:t>le</w:t>
      </w:r>
      <w:r w:rsidR="00BD4E1F">
        <w:rPr>
          <w:rFonts w:ascii="Tahoma" w:hAnsi="Tahoma" w:cs="Tahoma"/>
          <w:sz w:val="22"/>
          <w:szCs w:val="22"/>
          <w:lang w:eastAsia="sl-SI"/>
        </w:rPr>
        <w:t xml:space="preserve"> gradbene odpadke</w:t>
      </w:r>
      <w:r w:rsidR="006D2AEB">
        <w:rPr>
          <w:rFonts w:ascii="Tahoma" w:hAnsi="Tahoma" w:cs="Tahoma"/>
          <w:sz w:val="22"/>
          <w:szCs w:val="22"/>
          <w:lang w:eastAsia="sl-SI"/>
        </w:rPr>
        <w:t xml:space="preserve"> </w:t>
      </w:r>
      <w:r w:rsidR="00BD4E1F">
        <w:rPr>
          <w:rFonts w:ascii="Tahoma" w:hAnsi="Tahoma" w:cs="Tahoma"/>
          <w:sz w:val="22"/>
          <w:szCs w:val="22"/>
          <w:lang w:eastAsia="sl-SI"/>
        </w:rPr>
        <w:t>(</w:t>
      </w:r>
      <w:r w:rsidR="006D2AEB" w:rsidRPr="00EF68BF">
        <w:rPr>
          <w:rFonts w:ascii="Tahoma" w:hAnsi="Tahoma" w:cs="Tahoma"/>
          <w:sz w:val="22"/>
          <w:szCs w:val="22"/>
          <w:lang w:eastAsia="sl-SI"/>
        </w:rPr>
        <w:t>mešanico betona, opeke, ploščic in keramike</w:t>
      </w:r>
      <w:r w:rsidR="00BD4E1F">
        <w:rPr>
          <w:rFonts w:ascii="Tahoma" w:hAnsi="Tahoma" w:cs="Tahoma"/>
          <w:sz w:val="22"/>
          <w:szCs w:val="22"/>
          <w:lang w:eastAsia="sl-SI"/>
        </w:rPr>
        <w:t>)</w:t>
      </w:r>
      <w:r w:rsidR="006D2AEB">
        <w:rPr>
          <w:rFonts w:ascii="Tahoma" w:hAnsi="Tahoma" w:cs="Tahoma"/>
          <w:sz w:val="22"/>
          <w:szCs w:val="22"/>
          <w:lang w:eastAsia="sl-SI"/>
        </w:rPr>
        <w:t xml:space="preserve"> brez nečistoč</w:t>
      </w:r>
      <w:r w:rsidR="006D2AEB" w:rsidRPr="00EF68BF">
        <w:rPr>
          <w:rFonts w:ascii="Tahoma" w:hAnsi="Tahoma" w:cs="Tahoma"/>
          <w:sz w:val="22"/>
          <w:szCs w:val="22"/>
          <w:lang w:eastAsia="sl-SI"/>
        </w:rPr>
        <w:t xml:space="preserve">, ki jih bodo </w:t>
      </w:r>
      <w:r w:rsidR="006D2AEB" w:rsidRPr="00E3690C">
        <w:rPr>
          <w:rFonts w:ascii="Tahoma" w:hAnsi="Tahoma" w:cs="Tahoma"/>
          <w:sz w:val="22"/>
          <w:szCs w:val="22"/>
          <w:lang w:eastAsia="sl-SI"/>
        </w:rPr>
        <w:t xml:space="preserve">uporabniki </w:t>
      </w:r>
      <w:r w:rsidR="006D2AEB" w:rsidRPr="00EF68BF">
        <w:rPr>
          <w:rFonts w:ascii="Tahoma" w:hAnsi="Tahoma" w:cs="Tahoma"/>
          <w:sz w:val="22"/>
          <w:szCs w:val="22"/>
          <w:lang w:eastAsia="sl-SI"/>
        </w:rPr>
        <w:t xml:space="preserve">pripeljali v </w:t>
      </w:r>
      <w:r w:rsidR="006D2AEB">
        <w:rPr>
          <w:rFonts w:ascii="Tahoma" w:hAnsi="Tahoma" w:cs="Tahoma"/>
          <w:sz w:val="22"/>
          <w:szCs w:val="22"/>
          <w:lang w:eastAsia="sl-SI"/>
        </w:rPr>
        <w:t>Z</w:t>
      </w:r>
      <w:r w:rsidR="006D2AEB" w:rsidRPr="00EF68BF">
        <w:rPr>
          <w:rFonts w:ascii="Tahoma" w:hAnsi="Tahoma" w:cs="Tahoma"/>
          <w:sz w:val="22"/>
          <w:szCs w:val="22"/>
          <w:lang w:eastAsia="sl-SI"/>
        </w:rPr>
        <w:t>birni center</w:t>
      </w:r>
      <w:r w:rsidR="006D2AEB">
        <w:rPr>
          <w:rFonts w:ascii="Tahoma" w:hAnsi="Tahoma" w:cs="Tahoma"/>
          <w:sz w:val="22"/>
          <w:szCs w:val="22"/>
          <w:lang w:eastAsia="sl-SI"/>
        </w:rPr>
        <w:t xml:space="preserve"> Barje</w:t>
      </w:r>
      <w:r w:rsidR="006D2AEB" w:rsidRPr="00EF68BF">
        <w:rPr>
          <w:rFonts w:ascii="Tahoma" w:hAnsi="Tahoma" w:cs="Tahoma"/>
          <w:sz w:val="22"/>
          <w:szCs w:val="22"/>
          <w:lang w:eastAsia="sl-SI"/>
        </w:rPr>
        <w:t xml:space="preserve"> </w:t>
      </w:r>
      <w:r w:rsidR="006D2AEB" w:rsidRPr="00165F10">
        <w:rPr>
          <w:rFonts w:ascii="Tahoma" w:hAnsi="Tahoma" w:cs="Tahoma"/>
          <w:sz w:val="22"/>
          <w:szCs w:val="22"/>
          <w:u w:val="single"/>
          <w:lang w:eastAsia="sl-SI"/>
        </w:rPr>
        <w:t>z osebnim vozilom ali z enoosno prikolico</w:t>
      </w:r>
      <w:r w:rsidR="00165F10">
        <w:rPr>
          <w:rFonts w:ascii="Tahoma" w:hAnsi="Tahoma" w:cs="Tahoma"/>
          <w:sz w:val="22"/>
          <w:szCs w:val="22"/>
          <w:lang w:eastAsia="sl-SI"/>
        </w:rPr>
        <w:t xml:space="preserve">, </w:t>
      </w:r>
      <w:r w:rsidR="006D2AEB" w:rsidRPr="00EF68BF">
        <w:rPr>
          <w:rFonts w:ascii="Tahoma" w:hAnsi="Tahoma" w:cs="Tahoma"/>
          <w:sz w:val="22"/>
          <w:szCs w:val="22"/>
          <w:lang w:eastAsia="sl-SI"/>
        </w:rPr>
        <w:t>kar ne predstavlja več kot 0,5 m</w:t>
      </w:r>
      <w:r w:rsidR="006D2AEB" w:rsidRPr="00EF68BF">
        <w:rPr>
          <w:rFonts w:ascii="Tahoma" w:hAnsi="Tahoma" w:cs="Tahoma"/>
          <w:sz w:val="22"/>
          <w:szCs w:val="22"/>
          <w:vertAlign w:val="superscript"/>
          <w:lang w:eastAsia="sl-SI"/>
        </w:rPr>
        <w:t>3</w:t>
      </w:r>
      <w:r w:rsidR="00165F10">
        <w:rPr>
          <w:rFonts w:ascii="Tahoma" w:hAnsi="Tahoma" w:cs="Tahoma"/>
          <w:sz w:val="22"/>
          <w:szCs w:val="22"/>
          <w:lang w:eastAsia="sl-SI"/>
        </w:rPr>
        <w:t>,</w:t>
      </w:r>
      <w:r w:rsidR="006D2AEB" w:rsidRPr="00EF68BF">
        <w:rPr>
          <w:rFonts w:ascii="Tahoma" w:hAnsi="Tahoma" w:cs="Tahoma"/>
          <w:sz w:val="22"/>
          <w:szCs w:val="22"/>
          <w:lang w:eastAsia="sl-SI"/>
        </w:rPr>
        <w:t xml:space="preserve"> in azbestne odpadke na evropaleti višine 0,5 metra, oviti s folijo. Večje količine omenjenih odpadkov</w:t>
      </w:r>
      <w:r w:rsidR="006D2AEB">
        <w:rPr>
          <w:rFonts w:ascii="Tahoma" w:hAnsi="Tahoma" w:cs="Tahoma"/>
          <w:sz w:val="22"/>
          <w:szCs w:val="22"/>
          <w:lang w:eastAsia="sl-SI"/>
        </w:rPr>
        <w:t xml:space="preserve">, ki jih bodo </w:t>
      </w:r>
      <w:r w:rsidR="00BD4E1F">
        <w:rPr>
          <w:rFonts w:ascii="Tahoma" w:hAnsi="Tahoma" w:cs="Tahoma"/>
          <w:sz w:val="22"/>
          <w:szCs w:val="22"/>
          <w:lang w:eastAsia="sl-SI"/>
        </w:rPr>
        <w:t>povzročitelji</w:t>
      </w:r>
      <w:r w:rsidR="006D2AEB">
        <w:rPr>
          <w:rFonts w:ascii="Tahoma" w:hAnsi="Tahoma" w:cs="Tahoma"/>
          <w:sz w:val="22"/>
          <w:szCs w:val="22"/>
          <w:lang w:eastAsia="sl-SI"/>
        </w:rPr>
        <w:t xml:space="preserve"> pripeljali z drugimi (tovornimi) vozili, in druge plačljive nekomunalne odpadke</w:t>
      </w:r>
      <w:r>
        <w:rPr>
          <w:rFonts w:ascii="Tahoma" w:hAnsi="Tahoma" w:cs="Tahoma"/>
          <w:sz w:val="22"/>
          <w:szCs w:val="22"/>
          <w:lang w:eastAsia="sl-SI"/>
        </w:rPr>
        <w:t>,</w:t>
      </w:r>
      <w:r w:rsidR="006D2AEB">
        <w:rPr>
          <w:rFonts w:ascii="Tahoma" w:hAnsi="Tahoma" w:cs="Tahoma"/>
          <w:sz w:val="22"/>
          <w:szCs w:val="22"/>
          <w:lang w:eastAsia="sl-SI"/>
        </w:rPr>
        <w:t xml:space="preserve"> </w:t>
      </w:r>
      <w:r w:rsidR="006D2AEB" w:rsidRPr="00EF68BF">
        <w:rPr>
          <w:rFonts w:ascii="Tahoma" w:hAnsi="Tahoma" w:cs="Tahoma"/>
          <w:sz w:val="22"/>
          <w:szCs w:val="22"/>
          <w:lang w:eastAsia="sl-SI"/>
        </w:rPr>
        <w:t xml:space="preserve">bodo preusmerili na tehtanje in prevzem teh odpadkov zaračunali. </w:t>
      </w:r>
    </w:p>
    <w:p w14:paraId="04542FB2" w14:textId="77777777" w:rsidR="007644E9" w:rsidRDefault="007644E9" w:rsidP="006D2AEB">
      <w:pPr>
        <w:jc w:val="both"/>
        <w:rPr>
          <w:rFonts w:ascii="Tahoma" w:hAnsi="Tahoma" w:cs="Tahoma"/>
          <w:sz w:val="22"/>
          <w:szCs w:val="22"/>
          <w:lang w:eastAsia="sl-SI"/>
        </w:rPr>
      </w:pPr>
    </w:p>
    <w:p w14:paraId="1CCB33A5" w14:textId="5C9968BE" w:rsidR="006D2AEB" w:rsidRPr="00EF68BF" w:rsidRDefault="006D2AEB" w:rsidP="006D2AEB">
      <w:pPr>
        <w:jc w:val="both"/>
        <w:rPr>
          <w:rFonts w:ascii="Tahoma" w:hAnsi="Tahoma" w:cs="Tahoma"/>
          <w:sz w:val="22"/>
          <w:szCs w:val="22"/>
          <w:lang w:eastAsia="sl-SI"/>
        </w:rPr>
      </w:pPr>
      <w:r w:rsidRPr="00EF68BF">
        <w:rPr>
          <w:rFonts w:ascii="Tahoma" w:hAnsi="Tahoma" w:cs="Tahoma"/>
          <w:sz w:val="22"/>
          <w:szCs w:val="22"/>
          <w:lang w:eastAsia="sl-SI"/>
        </w:rPr>
        <w:t xml:space="preserve">Člani Sveta ustanoviteljev so za prevzem navedenih odpadkov sprejeli spodaj navedene cene, ki </w:t>
      </w:r>
      <w:r>
        <w:rPr>
          <w:rFonts w:ascii="Tahoma" w:hAnsi="Tahoma" w:cs="Tahoma"/>
          <w:sz w:val="22"/>
          <w:szCs w:val="22"/>
          <w:lang w:eastAsia="sl-SI"/>
        </w:rPr>
        <w:t xml:space="preserve">prav tako </w:t>
      </w:r>
      <w:r w:rsidRPr="00EF68BF">
        <w:rPr>
          <w:rFonts w:ascii="Tahoma" w:hAnsi="Tahoma" w:cs="Tahoma"/>
          <w:sz w:val="22"/>
          <w:szCs w:val="22"/>
          <w:lang w:eastAsia="sl-SI"/>
        </w:rPr>
        <w:t>začnejo veljati s 1. marcem 2024.</w:t>
      </w:r>
      <w:bookmarkEnd w:id="1"/>
    </w:p>
    <w:p w14:paraId="3A88F3D2" w14:textId="77777777" w:rsidR="006D2AEB" w:rsidRPr="00EF68BF" w:rsidRDefault="006D2AEB" w:rsidP="006D2AEB">
      <w:pPr>
        <w:jc w:val="both"/>
        <w:rPr>
          <w:rFonts w:ascii="Tahoma" w:hAnsi="Tahoma" w:cs="Tahoma"/>
          <w:sz w:val="22"/>
          <w:szCs w:val="22"/>
        </w:rPr>
      </w:pPr>
    </w:p>
    <w:tbl>
      <w:tblPr>
        <w:tblStyle w:val="Navadnatabela2"/>
        <w:tblW w:w="8963" w:type="dxa"/>
        <w:tblLook w:val="04A0" w:firstRow="1" w:lastRow="0" w:firstColumn="1" w:lastColumn="0" w:noHBand="0" w:noVBand="1"/>
      </w:tblPr>
      <w:tblGrid>
        <w:gridCol w:w="6298"/>
        <w:gridCol w:w="2665"/>
      </w:tblGrid>
      <w:tr w:rsidR="006D2AEB" w:rsidRPr="00EF68BF" w14:paraId="579C1811" w14:textId="77777777" w:rsidTr="00C53E18">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6298" w:type="dxa"/>
          </w:tcPr>
          <w:p w14:paraId="32FE7F94" w14:textId="77777777" w:rsidR="006D2AEB" w:rsidRPr="00EF68BF" w:rsidRDefault="006D2AEB" w:rsidP="00C53E18">
            <w:pPr>
              <w:rPr>
                <w:rFonts w:ascii="Tahoma" w:hAnsi="Tahoma" w:cs="Tahoma"/>
                <w:bCs w:val="0"/>
                <w:sz w:val="16"/>
                <w:szCs w:val="16"/>
              </w:rPr>
            </w:pPr>
            <w:r w:rsidRPr="00EF68BF">
              <w:rPr>
                <w:rFonts w:ascii="Tahoma" w:hAnsi="Tahoma" w:cs="Tahoma"/>
                <w:bCs w:val="0"/>
                <w:sz w:val="16"/>
                <w:szCs w:val="16"/>
              </w:rPr>
              <w:t>vrsta odpadka</w:t>
            </w:r>
          </w:p>
        </w:tc>
        <w:tc>
          <w:tcPr>
            <w:tcW w:w="2665" w:type="dxa"/>
          </w:tcPr>
          <w:p w14:paraId="687124C2" w14:textId="77777777" w:rsidR="006D2AEB" w:rsidRPr="00EF68BF" w:rsidRDefault="006D2AEB" w:rsidP="00C53E18">
            <w:pPr>
              <w:cnfStyle w:val="100000000000" w:firstRow="1" w:lastRow="0" w:firstColumn="0" w:lastColumn="0" w:oddVBand="0" w:evenVBand="0" w:oddHBand="0" w:evenHBand="0" w:firstRowFirstColumn="0" w:firstRowLastColumn="0" w:lastRowFirstColumn="0" w:lastRowLastColumn="0"/>
              <w:rPr>
                <w:rFonts w:ascii="Tahoma" w:hAnsi="Tahoma" w:cs="Tahoma"/>
                <w:bCs w:val="0"/>
                <w:sz w:val="16"/>
                <w:szCs w:val="16"/>
              </w:rPr>
            </w:pPr>
            <w:r w:rsidRPr="00EF68BF">
              <w:rPr>
                <w:rFonts w:ascii="Tahoma" w:hAnsi="Tahoma" w:cs="Tahoma"/>
                <w:bCs w:val="0"/>
                <w:sz w:val="16"/>
                <w:szCs w:val="16"/>
              </w:rPr>
              <w:t>cena (brez DDV)</w:t>
            </w:r>
          </w:p>
        </w:tc>
      </w:tr>
      <w:tr w:rsidR="006D2AEB" w:rsidRPr="00EF68BF" w14:paraId="10BAD576" w14:textId="77777777" w:rsidTr="00C53E18">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6298" w:type="dxa"/>
            <w:vAlign w:val="center"/>
          </w:tcPr>
          <w:p w14:paraId="1A542C1B" w14:textId="77777777" w:rsidR="006D2AEB" w:rsidRPr="00EF68BF" w:rsidRDefault="006D2AEB" w:rsidP="00C53E18">
            <w:pPr>
              <w:rPr>
                <w:rFonts w:ascii="Tahoma" w:hAnsi="Tahoma" w:cs="Tahoma"/>
                <w:b w:val="0"/>
                <w:sz w:val="16"/>
                <w:szCs w:val="16"/>
              </w:rPr>
            </w:pPr>
            <w:r w:rsidRPr="00EF68BF">
              <w:rPr>
                <w:rFonts w:ascii="Tahoma" w:hAnsi="Tahoma" w:cs="Tahoma"/>
                <w:b w:val="0"/>
                <w:sz w:val="16"/>
                <w:szCs w:val="16"/>
              </w:rPr>
              <w:t xml:space="preserve">večje količine </w:t>
            </w:r>
            <w:r>
              <w:rPr>
                <w:rFonts w:ascii="Tahoma" w:hAnsi="Tahoma" w:cs="Tahoma"/>
                <w:b w:val="0"/>
                <w:sz w:val="16"/>
                <w:szCs w:val="16"/>
              </w:rPr>
              <w:t xml:space="preserve">mešanice </w:t>
            </w:r>
            <w:r w:rsidRPr="00EF68BF">
              <w:rPr>
                <w:rFonts w:ascii="Tahoma" w:hAnsi="Tahoma" w:cs="Tahoma"/>
                <w:b w:val="0"/>
                <w:sz w:val="16"/>
                <w:szCs w:val="16"/>
              </w:rPr>
              <w:t>betona, opeke, ploščic in keramike</w:t>
            </w:r>
            <w:r>
              <w:rPr>
                <w:rFonts w:ascii="Tahoma" w:hAnsi="Tahoma" w:cs="Tahoma"/>
                <w:b w:val="0"/>
                <w:sz w:val="16"/>
                <w:szCs w:val="16"/>
              </w:rPr>
              <w:t xml:space="preserve"> brez nečistoč</w:t>
            </w:r>
          </w:p>
        </w:tc>
        <w:tc>
          <w:tcPr>
            <w:tcW w:w="2665" w:type="dxa"/>
            <w:vAlign w:val="center"/>
          </w:tcPr>
          <w:p w14:paraId="2A2CB8D0" w14:textId="24D461D5" w:rsidR="006D2AEB" w:rsidRPr="00EF68BF" w:rsidRDefault="006D2AEB" w:rsidP="00C53E18">
            <w:pP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EF68BF">
              <w:rPr>
                <w:rFonts w:ascii="Tahoma" w:hAnsi="Tahoma" w:cs="Tahoma"/>
                <w:bCs/>
                <w:sz w:val="16"/>
                <w:szCs w:val="16"/>
              </w:rPr>
              <w:t xml:space="preserve">0,07 </w:t>
            </w:r>
            <w:r w:rsidR="00AA3942">
              <w:rPr>
                <w:rFonts w:ascii="Tahoma" w:hAnsi="Tahoma" w:cs="Tahoma"/>
                <w:bCs/>
                <w:sz w:val="16"/>
                <w:szCs w:val="16"/>
              </w:rPr>
              <w:t>EUR</w:t>
            </w:r>
            <w:r w:rsidRPr="00EF68BF">
              <w:rPr>
                <w:rFonts w:ascii="Tahoma" w:hAnsi="Tahoma" w:cs="Tahoma"/>
                <w:bCs/>
                <w:sz w:val="16"/>
                <w:szCs w:val="16"/>
              </w:rPr>
              <w:t xml:space="preserve"> na k</w:t>
            </w:r>
            <w:r w:rsidR="00AA3942">
              <w:rPr>
                <w:rFonts w:ascii="Tahoma" w:hAnsi="Tahoma" w:cs="Tahoma"/>
                <w:bCs/>
                <w:sz w:val="16"/>
                <w:szCs w:val="16"/>
              </w:rPr>
              <w:t>g</w:t>
            </w:r>
          </w:p>
        </w:tc>
      </w:tr>
      <w:tr w:rsidR="006D2AEB" w:rsidRPr="00EF68BF" w14:paraId="1917D11F" w14:textId="77777777" w:rsidTr="00C53E18">
        <w:trPr>
          <w:trHeight w:val="252"/>
        </w:trPr>
        <w:tc>
          <w:tcPr>
            <w:cnfStyle w:val="001000000000" w:firstRow="0" w:lastRow="0" w:firstColumn="1" w:lastColumn="0" w:oddVBand="0" w:evenVBand="0" w:oddHBand="0" w:evenHBand="0" w:firstRowFirstColumn="0" w:firstRowLastColumn="0" w:lastRowFirstColumn="0" w:lastRowLastColumn="0"/>
            <w:tcW w:w="6298" w:type="dxa"/>
            <w:vAlign w:val="center"/>
          </w:tcPr>
          <w:p w14:paraId="6A9BD7CC" w14:textId="5277C2FE" w:rsidR="006D2AEB" w:rsidRPr="00EF68BF" w:rsidRDefault="005E36BB" w:rsidP="005E36BB">
            <w:pPr>
              <w:rPr>
                <w:rFonts w:ascii="Tahoma" w:hAnsi="Tahoma" w:cs="Tahoma"/>
                <w:b w:val="0"/>
                <w:sz w:val="16"/>
                <w:szCs w:val="16"/>
              </w:rPr>
            </w:pPr>
            <w:r>
              <w:rPr>
                <w:rFonts w:ascii="Tahoma" w:hAnsi="Tahoma" w:cs="Tahoma"/>
                <w:b w:val="0"/>
                <w:sz w:val="16"/>
                <w:szCs w:val="16"/>
              </w:rPr>
              <w:t xml:space="preserve">večje količine </w:t>
            </w:r>
            <w:r w:rsidR="006D2AEB" w:rsidRPr="00EF68BF">
              <w:rPr>
                <w:rFonts w:ascii="Tahoma" w:hAnsi="Tahoma" w:cs="Tahoma"/>
                <w:b w:val="0"/>
                <w:sz w:val="16"/>
                <w:szCs w:val="16"/>
              </w:rPr>
              <w:t>azbestni</w:t>
            </w:r>
            <w:r>
              <w:rPr>
                <w:rFonts w:ascii="Tahoma" w:hAnsi="Tahoma" w:cs="Tahoma"/>
                <w:b w:val="0"/>
                <w:sz w:val="16"/>
                <w:szCs w:val="16"/>
              </w:rPr>
              <w:t>h</w:t>
            </w:r>
            <w:r w:rsidR="006D2AEB" w:rsidRPr="00EF68BF">
              <w:rPr>
                <w:rFonts w:ascii="Tahoma" w:hAnsi="Tahoma" w:cs="Tahoma"/>
                <w:b w:val="0"/>
                <w:sz w:val="16"/>
                <w:szCs w:val="16"/>
              </w:rPr>
              <w:t xml:space="preserve"> odpadk</w:t>
            </w:r>
            <w:r>
              <w:rPr>
                <w:rFonts w:ascii="Tahoma" w:hAnsi="Tahoma" w:cs="Tahoma"/>
                <w:b w:val="0"/>
                <w:sz w:val="16"/>
                <w:szCs w:val="16"/>
              </w:rPr>
              <w:t>ov</w:t>
            </w:r>
            <w:r w:rsidR="006D2AEB" w:rsidRPr="00EF68BF">
              <w:rPr>
                <w:rFonts w:ascii="Tahoma" w:hAnsi="Tahoma" w:cs="Tahoma"/>
                <w:b w:val="0"/>
                <w:sz w:val="16"/>
                <w:szCs w:val="16"/>
              </w:rPr>
              <w:t xml:space="preserve"> </w:t>
            </w:r>
          </w:p>
        </w:tc>
        <w:tc>
          <w:tcPr>
            <w:tcW w:w="2665" w:type="dxa"/>
            <w:vAlign w:val="center"/>
          </w:tcPr>
          <w:p w14:paraId="77B29555" w14:textId="43943BF0" w:rsidR="006D2AEB" w:rsidRPr="00EF68BF" w:rsidRDefault="006D2AEB" w:rsidP="00C53E18">
            <w:pPr>
              <w:cnfStyle w:val="000000000000" w:firstRow="0" w:lastRow="0" w:firstColumn="0" w:lastColumn="0" w:oddVBand="0" w:evenVBand="0" w:oddHBand="0" w:evenHBand="0" w:firstRowFirstColumn="0" w:firstRowLastColumn="0" w:lastRowFirstColumn="0" w:lastRowLastColumn="0"/>
              <w:rPr>
                <w:rFonts w:ascii="Tahoma" w:hAnsi="Tahoma" w:cs="Tahoma"/>
                <w:bCs/>
                <w:sz w:val="16"/>
                <w:szCs w:val="16"/>
              </w:rPr>
            </w:pPr>
            <w:r w:rsidRPr="00EF68BF">
              <w:rPr>
                <w:rFonts w:ascii="Tahoma" w:hAnsi="Tahoma" w:cs="Tahoma"/>
                <w:bCs/>
                <w:sz w:val="16"/>
                <w:szCs w:val="16"/>
              </w:rPr>
              <w:t xml:space="preserve">0,43 </w:t>
            </w:r>
            <w:r w:rsidR="00AA3942">
              <w:rPr>
                <w:rFonts w:ascii="Tahoma" w:hAnsi="Tahoma" w:cs="Tahoma"/>
                <w:bCs/>
                <w:sz w:val="16"/>
                <w:szCs w:val="16"/>
              </w:rPr>
              <w:t>EUR</w:t>
            </w:r>
            <w:r w:rsidRPr="00EF68BF">
              <w:rPr>
                <w:rFonts w:ascii="Tahoma" w:hAnsi="Tahoma" w:cs="Tahoma"/>
                <w:bCs/>
                <w:sz w:val="16"/>
                <w:szCs w:val="16"/>
              </w:rPr>
              <w:t xml:space="preserve"> na k</w:t>
            </w:r>
            <w:r w:rsidR="00AA3942">
              <w:rPr>
                <w:rFonts w:ascii="Tahoma" w:hAnsi="Tahoma" w:cs="Tahoma"/>
                <w:bCs/>
                <w:sz w:val="16"/>
                <w:szCs w:val="16"/>
              </w:rPr>
              <w:t>g</w:t>
            </w:r>
          </w:p>
        </w:tc>
      </w:tr>
      <w:tr w:rsidR="006D2AEB" w:rsidRPr="00EF68BF" w14:paraId="226E9AB7" w14:textId="77777777" w:rsidTr="00C53E1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298" w:type="dxa"/>
            <w:vAlign w:val="center"/>
          </w:tcPr>
          <w:p w14:paraId="41BE53D3" w14:textId="0832A28D" w:rsidR="006D2AEB" w:rsidRPr="00EF68BF" w:rsidRDefault="006D2AEB" w:rsidP="00C53E18">
            <w:pPr>
              <w:rPr>
                <w:rFonts w:ascii="Tahoma" w:hAnsi="Tahoma" w:cs="Tahoma"/>
                <w:b w:val="0"/>
                <w:sz w:val="16"/>
                <w:szCs w:val="16"/>
              </w:rPr>
            </w:pPr>
            <w:r w:rsidRPr="00EF68BF">
              <w:rPr>
                <w:rFonts w:ascii="Tahoma" w:hAnsi="Tahoma" w:cs="Tahoma"/>
                <w:b w:val="0"/>
                <w:sz w:val="16"/>
                <w:szCs w:val="16"/>
              </w:rPr>
              <w:t>drugi plačljivi nekomunalni odpadki (</w:t>
            </w:r>
            <w:r>
              <w:rPr>
                <w:rFonts w:ascii="Tahoma" w:hAnsi="Tahoma" w:cs="Tahoma"/>
                <w:b w:val="0"/>
                <w:sz w:val="16"/>
                <w:szCs w:val="16"/>
              </w:rPr>
              <w:t>izolacija, gradbeni odpadki</w:t>
            </w:r>
            <w:r w:rsidR="00BD4E1F">
              <w:rPr>
                <w:rFonts w:ascii="Tahoma" w:hAnsi="Tahoma" w:cs="Tahoma"/>
                <w:b w:val="0"/>
                <w:sz w:val="16"/>
                <w:szCs w:val="16"/>
              </w:rPr>
              <w:t xml:space="preserve"> z nečistočami </w:t>
            </w:r>
            <w:r w:rsidR="00E3690C">
              <w:rPr>
                <w:rFonts w:ascii="Tahoma" w:hAnsi="Tahoma" w:cs="Tahoma"/>
                <w:b w:val="0"/>
                <w:sz w:val="16"/>
                <w:szCs w:val="16"/>
              </w:rPr>
              <w:t xml:space="preserve"> …</w:t>
            </w:r>
            <w:r w:rsidRPr="00EF68BF">
              <w:rPr>
                <w:rFonts w:ascii="Tahoma" w:hAnsi="Tahoma" w:cs="Tahoma"/>
                <w:b w:val="0"/>
                <w:sz w:val="16"/>
                <w:szCs w:val="16"/>
              </w:rPr>
              <w:t>)</w:t>
            </w:r>
          </w:p>
        </w:tc>
        <w:tc>
          <w:tcPr>
            <w:tcW w:w="2665" w:type="dxa"/>
            <w:vAlign w:val="center"/>
          </w:tcPr>
          <w:p w14:paraId="3DA29D05" w14:textId="0C0C8B10" w:rsidR="006D2AEB" w:rsidRPr="00EF68BF" w:rsidRDefault="006D2AEB" w:rsidP="00C53E18">
            <w:pPr>
              <w:cnfStyle w:val="000000100000" w:firstRow="0" w:lastRow="0" w:firstColumn="0" w:lastColumn="0" w:oddVBand="0" w:evenVBand="0" w:oddHBand="1" w:evenHBand="0" w:firstRowFirstColumn="0" w:firstRowLastColumn="0" w:lastRowFirstColumn="0" w:lastRowLastColumn="0"/>
              <w:rPr>
                <w:rFonts w:ascii="Tahoma" w:hAnsi="Tahoma" w:cs="Tahoma"/>
                <w:bCs/>
                <w:sz w:val="16"/>
                <w:szCs w:val="16"/>
              </w:rPr>
            </w:pPr>
            <w:r w:rsidRPr="00EF68BF">
              <w:rPr>
                <w:rFonts w:ascii="Tahoma" w:hAnsi="Tahoma" w:cs="Tahoma"/>
                <w:bCs/>
                <w:sz w:val="16"/>
                <w:szCs w:val="16"/>
              </w:rPr>
              <w:t xml:space="preserve">0,42 </w:t>
            </w:r>
            <w:r w:rsidR="00AA3942">
              <w:rPr>
                <w:rFonts w:ascii="Tahoma" w:hAnsi="Tahoma" w:cs="Tahoma"/>
                <w:bCs/>
                <w:sz w:val="16"/>
                <w:szCs w:val="16"/>
              </w:rPr>
              <w:t>EUR</w:t>
            </w:r>
            <w:r w:rsidRPr="00EF68BF">
              <w:rPr>
                <w:rFonts w:ascii="Tahoma" w:hAnsi="Tahoma" w:cs="Tahoma"/>
                <w:bCs/>
                <w:sz w:val="16"/>
                <w:szCs w:val="16"/>
              </w:rPr>
              <w:t xml:space="preserve"> na </w:t>
            </w:r>
            <w:r w:rsidR="00AA3942">
              <w:rPr>
                <w:rFonts w:ascii="Tahoma" w:hAnsi="Tahoma" w:cs="Tahoma"/>
                <w:bCs/>
                <w:sz w:val="16"/>
                <w:szCs w:val="16"/>
              </w:rPr>
              <w:t>kg</w:t>
            </w:r>
          </w:p>
        </w:tc>
      </w:tr>
    </w:tbl>
    <w:p w14:paraId="700CCAFF" w14:textId="77777777" w:rsidR="007644E9" w:rsidRDefault="007644E9" w:rsidP="006D2AEB">
      <w:pPr>
        <w:spacing w:before="240"/>
        <w:jc w:val="both"/>
        <w:rPr>
          <w:rFonts w:ascii="Tahoma" w:hAnsi="Tahoma" w:cs="Tahoma"/>
          <w:sz w:val="22"/>
          <w:szCs w:val="22"/>
        </w:rPr>
      </w:pPr>
    </w:p>
    <w:p w14:paraId="4527E868" w14:textId="270BB141" w:rsidR="000E5EB4" w:rsidRPr="008D1DEF" w:rsidRDefault="000E5EB4" w:rsidP="000E5EB4">
      <w:pPr>
        <w:spacing w:line="276" w:lineRule="auto"/>
        <w:jc w:val="both"/>
        <w:rPr>
          <w:rFonts w:ascii="Tahoma" w:hAnsi="Tahoma" w:cs="Tahoma"/>
          <w:sz w:val="22"/>
          <w:szCs w:val="22"/>
        </w:rPr>
      </w:pPr>
      <w:r w:rsidRPr="008D1DEF">
        <w:rPr>
          <w:rFonts w:ascii="Tahoma" w:eastAsia="Calibri" w:hAnsi="Tahoma" w:cs="Tahoma"/>
          <w:sz w:val="22"/>
          <w:szCs w:val="22"/>
        </w:rPr>
        <w:t>Vsi sklepi so bili sprejeti soglasno.  </w:t>
      </w:r>
    </w:p>
    <w:p w14:paraId="0BB2E53C" w14:textId="77777777" w:rsidR="007F7431" w:rsidRPr="007F7431" w:rsidRDefault="007F7431" w:rsidP="007F7431">
      <w:pPr>
        <w:spacing w:line="264" w:lineRule="auto"/>
        <w:jc w:val="both"/>
        <w:rPr>
          <w:rFonts w:ascii="Tahoma" w:eastAsia="Calibri" w:hAnsi="Tahoma"/>
          <w:sz w:val="22"/>
          <w:szCs w:val="22"/>
        </w:rPr>
      </w:pPr>
    </w:p>
    <w:p w14:paraId="2F2B4B50" w14:textId="77777777" w:rsidR="006D2AEB" w:rsidRDefault="006D2AEB"/>
    <w:sectPr w:rsidR="006D2AEB" w:rsidSect="00530FDE">
      <w:pgSz w:w="11906" w:h="16838"/>
      <w:pgMar w:top="1134" w:right="1418"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A4F9B" w14:textId="77777777" w:rsidR="008C5BB9" w:rsidRDefault="008C5BB9" w:rsidP="00F32758">
      <w:r>
        <w:separator/>
      </w:r>
    </w:p>
  </w:endnote>
  <w:endnote w:type="continuationSeparator" w:id="0">
    <w:p w14:paraId="4FC2A0C9" w14:textId="77777777" w:rsidR="008C5BB9" w:rsidRDefault="008C5BB9" w:rsidP="00F3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ahoma"/>
    <w:charset w:val="EE"/>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4004A" w14:textId="77777777" w:rsidR="008C5BB9" w:rsidRDefault="008C5BB9" w:rsidP="00F32758">
      <w:r>
        <w:separator/>
      </w:r>
    </w:p>
  </w:footnote>
  <w:footnote w:type="continuationSeparator" w:id="0">
    <w:p w14:paraId="6D283E71" w14:textId="77777777" w:rsidR="008C5BB9" w:rsidRDefault="008C5BB9" w:rsidP="00F32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E0055"/>
    <w:multiLevelType w:val="hybridMultilevel"/>
    <w:tmpl w:val="D4D4454E"/>
    <w:lvl w:ilvl="0" w:tplc="91AE4A06">
      <w:start w:val="1"/>
      <w:numFmt w:val="bullet"/>
      <w:lvlText w:val="-"/>
      <w:lvlJc w:val="left"/>
      <w:pPr>
        <w:ind w:left="720" w:hanging="360"/>
      </w:pPr>
      <w:rPr>
        <w:rFonts w:ascii="Tahoma"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EB"/>
    <w:rsid w:val="000042F2"/>
    <w:rsid w:val="00021FC0"/>
    <w:rsid w:val="00035484"/>
    <w:rsid w:val="000A0627"/>
    <w:rsid w:val="000A6013"/>
    <w:rsid w:val="000C1D75"/>
    <w:rsid w:val="000E5EB4"/>
    <w:rsid w:val="00165F10"/>
    <w:rsid w:val="00211FE5"/>
    <w:rsid w:val="002313EB"/>
    <w:rsid w:val="00231B90"/>
    <w:rsid w:val="00327D58"/>
    <w:rsid w:val="00391F34"/>
    <w:rsid w:val="003B0E00"/>
    <w:rsid w:val="004445D4"/>
    <w:rsid w:val="00461BA6"/>
    <w:rsid w:val="004952FC"/>
    <w:rsid w:val="004C3269"/>
    <w:rsid w:val="005113A2"/>
    <w:rsid w:val="00530FDE"/>
    <w:rsid w:val="00547149"/>
    <w:rsid w:val="00570FA8"/>
    <w:rsid w:val="005759F5"/>
    <w:rsid w:val="005B169F"/>
    <w:rsid w:val="005E36BB"/>
    <w:rsid w:val="00634006"/>
    <w:rsid w:val="006A1849"/>
    <w:rsid w:val="006D2AEB"/>
    <w:rsid w:val="00741EEF"/>
    <w:rsid w:val="007454FD"/>
    <w:rsid w:val="007644E9"/>
    <w:rsid w:val="007837DF"/>
    <w:rsid w:val="007A3FBA"/>
    <w:rsid w:val="007B7ACB"/>
    <w:rsid w:val="007F7431"/>
    <w:rsid w:val="008C5BB9"/>
    <w:rsid w:val="008E103A"/>
    <w:rsid w:val="00933FCC"/>
    <w:rsid w:val="00942ECB"/>
    <w:rsid w:val="00996531"/>
    <w:rsid w:val="009C4BEB"/>
    <w:rsid w:val="00A60C5D"/>
    <w:rsid w:val="00A91619"/>
    <w:rsid w:val="00AA3942"/>
    <w:rsid w:val="00AB2B6C"/>
    <w:rsid w:val="00AC06EE"/>
    <w:rsid w:val="00AC4B61"/>
    <w:rsid w:val="00AC5BAB"/>
    <w:rsid w:val="00B83A11"/>
    <w:rsid w:val="00BD4E1F"/>
    <w:rsid w:val="00C72575"/>
    <w:rsid w:val="00C76252"/>
    <w:rsid w:val="00CE61C3"/>
    <w:rsid w:val="00D1530F"/>
    <w:rsid w:val="00D32A20"/>
    <w:rsid w:val="00DB25B1"/>
    <w:rsid w:val="00DC0A0E"/>
    <w:rsid w:val="00DF0AB7"/>
    <w:rsid w:val="00DF56C7"/>
    <w:rsid w:val="00DF607C"/>
    <w:rsid w:val="00E04947"/>
    <w:rsid w:val="00E3690C"/>
    <w:rsid w:val="00E71CFC"/>
    <w:rsid w:val="00EC2A42"/>
    <w:rsid w:val="00EE4DAE"/>
    <w:rsid w:val="00F03179"/>
    <w:rsid w:val="00F06440"/>
    <w:rsid w:val="00F1581A"/>
    <w:rsid w:val="00F206FB"/>
    <w:rsid w:val="00F30E7F"/>
    <w:rsid w:val="00F32758"/>
    <w:rsid w:val="00F772F2"/>
    <w:rsid w:val="00F856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0E86"/>
  <w15:chartTrackingRefBased/>
  <w15:docId w15:val="{EF3E59DE-D384-4806-BFA7-93CC7FB3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D2AEB"/>
    <w:pPr>
      <w:spacing w:after="0" w:line="240" w:lineRule="auto"/>
    </w:pPr>
    <w:rPr>
      <w:rFonts w:ascii="Times New Roman" w:eastAsia="Times New Roman" w:hAnsi="Times New Roman" w:cs="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6D2AEB"/>
    <w:pPr>
      <w:tabs>
        <w:tab w:val="center" w:pos="4536"/>
        <w:tab w:val="right" w:pos="9072"/>
      </w:tabs>
    </w:pPr>
  </w:style>
  <w:style w:type="character" w:customStyle="1" w:styleId="NogaZnak">
    <w:name w:val="Noga Znak"/>
    <w:basedOn w:val="Privzetapisavaodstavka"/>
    <w:link w:val="Noga"/>
    <w:rsid w:val="006D2AEB"/>
    <w:rPr>
      <w:rFonts w:ascii="Times New Roman" w:eastAsia="Times New Roman" w:hAnsi="Times New Roman" w:cs="Times New Roman"/>
      <w:sz w:val="24"/>
      <w:szCs w:val="24"/>
    </w:rPr>
  </w:style>
  <w:style w:type="paragraph" w:customStyle="1" w:styleId="Default">
    <w:name w:val="Default"/>
    <w:rsid w:val="006D2AEB"/>
    <w:pPr>
      <w:autoSpaceDE w:val="0"/>
      <w:autoSpaceDN w:val="0"/>
      <w:adjustRightInd w:val="0"/>
      <w:spacing w:after="0" w:line="240" w:lineRule="auto"/>
    </w:pPr>
    <w:rPr>
      <w:rFonts w:ascii="Tahoma" w:eastAsia="Calibri" w:hAnsi="Tahoma" w:cs="Tahoma"/>
      <w:color w:val="000000"/>
      <w:sz w:val="24"/>
      <w:szCs w:val="24"/>
    </w:rPr>
  </w:style>
  <w:style w:type="character" w:styleId="Pripombasklic">
    <w:name w:val="annotation reference"/>
    <w:basedOn w:val="Privzetapisavaodstavka"/>
    <w:uiPriority w:val="99"/>
    <w:semiHidden/>
    <w:unhideWhenUsed/>
    <w:rsid w:val="006D2AEB"/>
    <w:rPr>
      <w:sz w:val="16"/>
      <w:szCs w:val="16"/>
    </w:rPr>
  </w:style>
  <w:style w:type="paragraph" w:styleId="Pripombabesedilo">
    <w:name w:val="annotation text"/>
    <w:basedOn w:val="Navaden"/>
    <w:link w:val="PripombabesediloZnak"/>
    <w:uiPriority w:val="99"/>
    <w:semiHidden/>
    <w:unhideWhenUsed/>
    <w:rsid w:val="006D2AEB"/>
    <w:rPr>
      <w:sz w:val="20"/>
      <w:szCs w:val="20"/>
    </w:rPr>
  </w:style>
  <w:style w:type="character" w:customStyle="1" w:styleId="PripombabesediloZnak">
    <w:name w:val="Pripomba – besedilo Znak"/>
    <w:basedOn w:val="Privzetapisavaodstavka"/>
    <w:link w:val="Pripombabesedilo"/>
    <w:uiPriority w:val="99"/>
    <w:semiHidden/>
    <w:rsid w:val="006D2AEB"/>
    <w:rPr>
      <w:rFonts w:ascii="Times New Roman" w:eastAsia="Times New Roman" w:hAnsi="Times New Roman" w:cs="Times New Roman"/>
      <w:sz w:val="20"/>
      <w:szCs w:val="20"/>
    </w:rPr>
  </w:style>
  <w:style w:type="table" w:styleId="Navadnatabela2">
    <w:name w:val="Plain Table 2"/>
    <w:basedOn w:val="Navadnatabela"/>
    <w:uiPriority w:val="99"/>
    <w:rsid w:val="006D2A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esedilooblaka">
    <w:name w:val="Balloon Text"/>
    <w:basedOn w:val="Navaden"/>
    <w:link w:val="BesedilooblakaZnak"/>
    <w:uiPriority w:val="99"/>
    <w:semiHidden/>
    <w:unhideWhenUsed/>
    <w:rsid w:val="0003548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35484"/>
    <w:rPr>
      <w:rFonts w:ascii="Segoe UI" w:eastAsia="Times New Roman" w:hAnsi="Segoe UI" w:cs="Segoe UI"/>
      <w:sz w:val="18"/>
      <w:szCs w:val="18"/>
    </w:rPr>
  </w:style>
  <w:style w:type="paragraph" w:styleId="Sprotnaopomba-besedilo">
    <w:name w:val="footnote text"/>
    <w:basedOn w:val="Navaden"/>
    <w:link w:val="Sprotnaopomba-besediloZnak"/>
    <w:uiPriority w:val="99"/>
    <w:semiHidden/>
    <w:unhideWhenUsed/>
    <w:rsid w:val="00F32758"/>
    <w:rPr>
      <w:sz w:val="20"/>
      <w:szCs w:val="20"/>
    </w:rPr>
  </w:style>
  <w:style w:type="character" w:customStyle="1" w:styleId="Sprotnaopomba-besediloZnak">
    <w:name w:val="Sprotna opomba - besedilo Znak"/>
    <w:basedOn w:val="Privzetapisavaodstavka"/>
    <w:link w:val="Sprotnaopomba-besedilo"/>
    <w:uiPriority w:val="99"/>
    <w:semiHidden/>
    <w:rsid w:val="00F32758"/>
    <w:rPr>
      <w:rFonts w:ascii="Times New Roman" w:eastAsia="Times New Roman" w:hAnsi="Times New Roman" w:cs="Times New Roman"/>
      <w:sz w:val="20"/>
      <w:szCs w:val="20"/>
    </w:rPr>
  </w:style>
  <w:style w:type="character" w:styleId="Sprotnaopomba-sklic">
    <w:name w:val="footnote reference"/>
    <w:basedOn w:val="Privzetapisavaodstavka"/>
    <w:uiPriority w:val="99"/>
    <w:semiHidden/>
    <w:unhideWhenUsed/>
    <w:rsid w:val="00F32758"/>
    <w:rPr>
      <w:vertAlign w:val="superscript"/>
    </w:rPr>
  </w:style>
  <w:style w:type="paragraph" w:styleId="Zadevapripombe">
    <w:name w:val="annotation subject"/>
    <w:basedOn w:val="Pripombabesedilo"/>
    <w:next w:val="Pripombabesedilo"/>
    <w:link w:val="ZadevapripombeZnak"/>
    <w:uiPriority w:val="99"/>
    <w:semiHidden/>
    <w:unhideWhenUsed/>
    <w:rsid w:val="00F32758"/>
    <w:rPr>
      <w:b/>
      <w:bCs/>
    </w:rPr>
  </w:style>
  <w:style w:type="character" w:customStyle="1" w:styleId="ZadevapripombeZnak">
    <w:name w:val="Zadeva pripombe Znak"/>
    <w:basedOn w:val="PripombabesediloZnak"/>
    <w:link w:val="Zadevapripombe"/>
    <w:uiPriority w:val="99"/>
    <w:semiHidden/>
    <w:rsid w:val="00F32758"/>
    <w:rPr>
      <w:rFonts w:ascii="Times New Roman" w:eastAsia="Times New Roman" w:hAnsi="Times New Roman" w:cs="Times New Roman"/>
      <w:b/>
      <w:bCs/>
      <w:sz w:val="20"/>
      <w:szCs w:val="20"/>
    </w:rPr>
  </w:style>
  <w:style w:type="paragraph" w:styleId="Odstavekseznama">
    <w:name w:val="List Paragraph"/>
    <w:basedOn w:val="Navaden"/>
    <w:uiPriority w:val="34"/>
    <w:qFormat/>
    <w:rsid w:val="00AC4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B887FE8-2D19-4E35-9E36-A12832E3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970</Words>
  <Characters>5532</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Fabjan</dc:creator>
  <cp:keywords/>
  <dc:description/>
  <cp:lastModifiedBy>Nina Šibič</cp:lastModifiedBy>
  <cp:revision>3</cp:revision>
  <cp:lastPrinted>2024-02-22T14:12:00Z</cp:lastPrinted>
  <dcterms:created xsi:type="dcterms:W3CDTF">2024-02-21T14:08:00Z</dcterms:created>
  <dcterms:modified xsi:type="dcterms:W3CDTF">2024-02-22T14:40:00Z</dcterms:modified>
</cp:coreProperties>
</file>