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2438" w14:textId="333A7EE0" w:rsidR="00FF464F" w:rsidRPr="00B17E6C" w:rsidRDefault="00FF464F" w:rsidP="00493539">
      <w:pPr>
        <w:spacing w:afterLines="40" w:after="96"/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B17E6C">
        <w:rPr>
          <w:rFonts w:ascii="Tahoma" w:eastAsia="Calibri" w:hAnsi="Tahoma" w:cs="Tahoma"/>
          <w:b/>
          <w:bCs/>
          <w:color w:val="0000FF"/>
          <w:sz w:val="22"/>
          <w:szCs w:val="22"/>
        </w:rPr>
        <w:t xml:space="preserve">OBVESTILO ZA JAVNOST </w:t>
      </w:r>
    </w:p>
    <w:p w14:paraId="66221F01" w14:textId="77777777" w:rsidR="00493539" w:rsidRPr="00B17E6C" w:rsidRDefault="00493539" w:rsidP="00493539">
      <w:pPr>
        <w:spacing w:afterLines="40" w:after="96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11F3E41" w14:textId="77777777" w:rsidR="00FF464F" w:rsidRPr="00B17E6C" w:rsidRDefault="00FF464F" w:rsidP="00FF464F">
      <w:pPr>
        <w:autoSpaceDE w:val="0"/>
        <w:autoSpaceDN w:val="0"/>
        <w:jc w:val="center"/>
        <w:rPr>
          <w:rFonts w:ascii="Tahoma" w:eastAsia="Calibri" w:hAnsi="Tahoma" w:cs="Tahoma"/>
          <w:b/>
          <w:bCs/>
          <w:color w:val="000000"/>
          <w:sz w:val="22"/>
          <w:szCs w:val="22"/>
        </w:rPr>
      </w:pPr>
      <w:r w:rsidRPr="00B17E6C">
        <w:rPr>
          <w:rFonts w:ascii="Tahoma" w:eastAsia="Calibri" w:hAnsi="Tahoma" w:cs="Tahoma"/>
          <w:b/>
          <w:bCs/>
          <w:color w:val="000000"/>
          <w:sz w:val="22"/>
          <w:szCs w:val="22"/>
        </w:rPr>
        <w:t xml:space="preserve">ZASEDALA SKUPŠČINA JAVNEGA HOLDINGA LJUBLJANA IN </w:t>
      </w:r>
    </w:p>
    <w:p w14:paraId="76A40925" w14:textId="77777777" w:rsidR="00FF464F" w:rsidRPr="00B17E6C" w:rsidRDefault="00FF464F" w:rsidP="00FF464F">
      <w:pPr>
        <w:autoSpaceDE w:val="0"/>
        <w:autoSpaceDN w:val="0"/>
        <w:jc w:val="center"/>
        <w:rPr>
          <w:rFonts w:ascii="Tahoma" w:eastAsia="Calibri" w:hAnsi="Tahoma" w:cs="Tahoma"/>
          <w:b/>
          <w:bCs/>
          <w:color w:val="000000"/>
          <w:sz w:val="22"/>
          <w:szCs w:val="22"/>
        </w:rPr>
      </w:pPr>
      <w:r w:rsidRPr="00B17E6C">
        <w:rPr>
          <w:rFonts w:ascii="Tahoma" w:eastAsia="Calibri" w:hAnsi="Tahoma" w:cs="Tahoma"/>
          <w:b/>
          <w:bCs/>
          <w:color w:val="000000"/>
          <w:sz w:val="22"/>
          <w:szCs w:val="22"/>
        </w:rPr>
        <w:t xml:space="preserve">SVET USTANOVITELJEV JAVNIH PODJETIJ </w:t>
      </w:r>
    </w:p>
    <w:p w14:paraId="0E300868" w14:textId="2F77C2D9" w:rsidR="00493539" w:rsidRPr="00B17E6C" w:rsidRDefault="00493539" w:rsidP="00FF464F">
      <w:pPr>
        <w:autoSpaceDE w:val="0"/>
        <w:autoSpaceDN w:val="0"/>
        <w:jc w:val="center"/>
        <w:rPr>
          <w:rFonts w:ascii="Tahoma" w:eastAsia="Calibri" w:hAnsi="Tahoma" w:cs="Tahoma"/>
          <w:b/>
          <w:bCs/>
          <w:color w:val="000000"/>
          <w:sz w:val="22"/>
          <w:szCs w:val="22"/>
        </w:rPr>
      </w:pPr>
    </w:p>
    <w:p w14:paraId="173A67CA" w14:textId="7F5CB29A" w:rsidR="00FF464F" w:rsidRPr="00B17E6C" w:rsidRDefault="00FF464F" w:rsidP="00FD633F">
      <w:pPr>
        <w:spacing w:line="264" w:lineRule="auto"/>
        <w:jc w:val="both"/>
        <w:rPr>
          <w:rFonts w:ascii="Tahoma" w:eastAsia="Calibri" w:hAnsi="Tahoma" w:cs="Tahoma"/>
          <w:b/>
          <w:bCs/>
          <w:sz w:val="22"/>
          <w:szCs w:val="22"/>
        </w:rPr>
      </w:pPr>
      <w:r w:rsidRPr="00B17E6C">
        <w:rPr>
          <w:rFonts w:ascii="Tahoma" w:eastAsia="Calibri" w:hAnsi="Tahoma" w:cs="Tahoma"/>
          <w:b/>
          <w:bCs/>
          <w:sz w:val="22"/>
          <w:szCs w:val="22"/>
        </w:rPr>
        <w:t xml:space="preserve">Ljubljana, </w:t>
      </w:r>
      <w:r w:rsidR="00A96758" w:rsidRPr="00B17E6C">
        <w:rPr>
          <w:rFonts w:ascii="Tahoma" w:eastAsia="Calibri" w:hAnsi="Tahoma" w:cs="Tahoma"/>
          <w:b/>
          <w:bCs/>
          <w:sz w:val="22"/>
          <w:szCs w:val="22"/>
        </w:rPr>
        <w:t>2</w:t>
      </w:r>
      <w:r w:rsidR="002B5F83" w:rsidRPr="00B17E6C">
        <w:rPr>
          <w:rFonts w:ascii="Tahoma" w:eastAsia="Calibri" w:hAnsi="Tahoma" w:cs="Tahoma"/>
          <w:b/>
          <w:bCs/>
          <w:sz w:val="22"/>
          <w:szCs w:val="22"/>
        </w:rPr>
        <w:t>5</w:t>
      </w:r>
      <w:r w:rsidRPr="00B17E6C">
        <w:rPr>
          <w:rFonts w:ascii="Tahoma" w:eastAsia="Calibri" w:hAnsi="Tahoma" w:cs="Tahoma"/>
          <w:b/>
          <w:bCs/>
          <w:sz w:val="22"/>
          <w:szCs w:val="22"/>
        </w:rPr>
        <w:t>. oktober 202</w:t>
      </w:r>
      <w:r w:rsidR="002B5F83" w:rsidRPr="00B17E6C">
        <w:rPr>
          <w:rFonts w:ascii="Tahoma" w:eastAsia="Calibri" w:hAnsi="Tahoma" w:cs="Tahoma"/>
          <w:b/>
          <w:bCs/>
          <w:sz w:val="22"/>
          <w:szCs w:val="22"/>
        </w:rPr>
        <w:t>3</w:t>
      </w:r>
      <w:r w:rsidRPr="00B17E6C">
        <w:rPr>
          <w:rFonts w:ascii="Tahoma" w:eastAsia="Calibri" w:hAnsi="Tahoma" w:cs="Tahoma"/>
          <w:b/>
          <w:bCs/>
          <w:sz w:val="22"/>
          <w:szCs w:val="22"/>
        </w:rPr>
        <w:t xml:space="preserve"> – Danes so </w:t>
      </w:r>
      <w:r w:rsidR="00CA6A4F" w:rsidRPr="00B17E6C">
        <w:rPr>
          <w:rFonts w:ascii="Tahoma" w:eastAsia="Calibri" w:hAnsi="Tahoma" w:cs="Tahoma"/>
          <w:b/>
          <w:bCs/>
          <w:sz w:val="22"/>
          <w:szCs w:val="22"/>
        </w:rPr>
        <w:t xml:space="preserve">družbeniki Javnega holdinga Ljubljana </w:t>
      </w:r>
      <w:r w:rsidRPr="00B17E6C">
        <w:rPr>
          <w:rFonts w:ascii="Tahoma" w:eastAsia="Calibri" w:hAnsi="Tahoma" w:cs="Tahoma"/>
          <w:b/>
          <w:bCs/>
          <w:sz w:val="22"/>
          <w:szCs w:val="22"/>
        </w:rPr>
        <w:t xml:space="preserve">na seji skupščine </w:t>
      </w:r>
      <w:r w:rsidR="00B468AD" w:rsidRPr="00B17E6C">
        <w:rPr>
          <w:rFonts w:ascii="Tahoma" w:eastAsia="Calibri" w:hAnsi="Tahoma" w:cs="Tahoma"/>
          <w:b/>
          <w:bCs/>
          <w:sz w:val="22"/>
          <w:szCs w:val="22"/>
        </w:rPr>
        <w:t>obravnavali</w:t>
      </w:r>
      <w:r w:rsidRPr="00B17E6C">
        <w:rPr>
          <w:rFonts w:ascii="Tahoma" w:eastAsia="Calibri" w:hAnsi="Tahoma" w:cs="Tahoma"/>
          <w:b/>
          <w:bCs/>
          <w:sz w:val="22"/>
          <w:szCs w:val="22"/>
        </w:rPr>
        <w:t xml:space="preserve"> poročilo o poslovanju družbe Javni holding Ljubljana in odvisnih družb</w:t>
      </w:r>
      <w:r w:rsidR="00F900EE" w:rsidRPr="00B17E6C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0453DB" w:rsidRPr="00B17E6C">
        <w:rPr>
          <w:rFonts w:ascii="Tahoma" w:eastAsia="Calibri" w:hAnsi="Tahoma" w:cs="Tahoma"/>
          <w:b/>
          <w:bCs/>
          <w:sz w:val="22"/>
          <w:szCs w:val="22"/>
        </w:rPr>
        <w:t>za obdobje januar – junij 202</w:t>
      </w:r>
      <w:r w:rsidR="002B5F83" w:rsidRPr="00B17E6C">
        <w:rPr>
          <w:rFonts w:ascii="Tahoma" w:eastAsia="Calibri" w:hAnsi="Tahoma" w:cs="Tahoma"/>
          <w:b/>
          <w:bCs/>
          <w:sz w:val="22"/>
          <w:szCs w:val="22"/>
        </w:rPr>
        <w:t>3</w:t>
      </w:r>
      <w:r w:rsidR="002B1637">
        <w:rPr>
          <w:rFonts w:ascii="Tahoma" w:eastAsia="Calibri" w:hAnsi="Tahoma" w:cs="Tahoma"/>
          <w:b/>
          <w:bCs/>
          <w:sz w:val="22"/>
          <w:szCs w:val="22"/>
        </w:rPr>
        <w:t>, imenovali člane nadzornega sveta družbe za novo mandatno obdobje</w:t>
      </w:r>
      <w:r w:rsidR="000453DB" w:rsidRPr="00B17E6C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F900EE" w:rsidRPr="00B17E6C">
        <w:rPr>
          <w:rFonts w:ascii="Tahoma" w:eastAsia="Calibri" w:hAnsi="Tahoma" w:cs="Tahoma"/>
          <w:b/>
          <w:bCs/>
          <w:sz w:val="22"/>
          <w:szCs w:val="22"/>
        </w:rPr>
        <w:t xml:space="preserve">ter se seznanili z informacijo o poslovanju </w:t>
      </w:r>
      <w:r w:rsidR="002B1637">
        <w:rPr>
          <w:rFonts w:ascii="Tahoma" w:eastAsia="Calibri" w:hAnsi="Tahoma" w:cs="Tahoma"/>
          <w:b/>
          <w:bCs/>
          <w:sz w:val="22"/>
          <w:szCs w:val="22"/>
        </w:rPr>
        <w:t>Javnega</w:t>
      </w:r>
      <w:r w:rsidR="00F900EE" w:rsidRPr="00B17E6C">
        <w:rPr>
          <w:rFonts w:ascii="Tahoma" w:eastAsia="Calibri" w:hAnsi="Tahoma" w:cs="Tahoma"/>
          <w:b/>
          <w:bCs/>
          <w:sz w:val="22"/>
          <w:szCs w:val="22"/>
        </w:rPr>
        <w:t xml:space="preserve"> holding</w:t>
      </w:r>
      <w:r w:rsidR="002B1637">
        <w:rPr>
          <w:rFonts w:ascii="Tahoma" w:eastAsia="Calibri" w:hAnsi="Tahoma" w:cs="Tahoma"/>
          <w:b/>
          <w:bCs/>
          <w:sz w:val="22"/>
          <w:szCs w:val="22"/>
        </w:rPr>
        <w:t>a</w:t>
      </w:r>
      <w:r w:rsidR="00F900EE" w:rsidRPr="00B17E6C">
        <w:rPr>
          <w:rFonts w:ascii="Tahoma" w:eastAsia="Calibri" w:hAnsi="Tahoma" w:cs="Tahoma"/>
          <w:b/>
          <w:bCs/>
          <w:sz w:val="22"/>
          <w:szCs w:val="22"/>
        </w:rPr>
        <w:t xml:space="preserve"> Ljubljana in odvisnih</w:t>
      </w:r>
      <w:r w:rsidR="00A51BBF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F900EE" w:rsidRPr="00B17E6C">
        <w:rPr>
          <w:rFonts w:ascii="Tahoma" w:eastAsia="Calibri" w:hAnsi="Tahoma" w:cs="Tahoma"/>
          <w:b/>
          <w:bCs/>
          <w:sz w:val="22"/>
          <w:szCs w:val="22"/>
        </w:rPr>
        <w:t xml:space="preserve">družb za obdobje januar </w:t>
      </w:r>
      <w:r w:rsidR="005F4B9A" w:rsidRPr="00B17E6C">
        <w:rPr>
          <w:rFonts w:ascii="Tahoma" w:eastAsia="Calibri" w:hAnsi="Tahoma" w:cs="Tahoma"/>
          <w:b/>
          <w:bCs/>
          <w:sz w:val="22"/>
          <w:szCs w:val="22"/>
        </w:rPr>
        <w:t>–</w:t>
      </w:r>
      <w:r w:rsidR="00F900EE" w:rsidRPr="00B17E6C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5F4B9A" w:rsidRPr="00B17E6C">
        <w:rPr>
          <w:rFonts w:ascii="Tahoma" w:eastAsia="Calibri" w:hAnsi="Tahoma" w:cs="Tahoma"/>
          <w:b/>
          <w:bCs/>
          <w:sz w:val="22"/>
          <w:szCs w:val="22"/>
        </w:rPr>
        <w:t>september 202</w:t>
      </w:r>
      <w:r w:rsidR="002B5F83" w:rsidRPr="00B17E6C">
        <w:rPr>
          <w:rFonts w:ascii="Tahoma" w:eastAsia="Calibri" w:hAnsi="Tahoma" w:cs="Tahoma"/>
          <w:b/>
          <w:bCs/>
          <w:sz w:val="22"/>
          <w:szCs w:val="22"/>
        </w:rPr>
        <w:t>3</w:t>
      </w:r>
      <w:r w:rsidRPr="00B17E6C">
        <w:rPr>
          <w:rFonts w:ascii="Tahoma" w:eastAsia="Calibri" w:hAnsi="Tahoma" w:cs="Tahoma"/>
          <w:b/>
          <w:bCs/>
          <w:sz w:val="22"/>
          <w:szCs w:val="22"/>
        </w:rPr>
        <w:t>.</w:t>
      </w:r>
      <w:r w:rsidRPr="00B17E6C">
        <w:rPr>
          <w:rFonts w:ascii="Tahoma" w:eastAsia="Calibri" w:hAnsi="Tahoma" w:cs="Tahoma"/>
          <w:sz w:val="22"/>
          <w:szCs w:val="22"/>
        </w:rPr>
        <w:t xml:space="preserve"> </w:t>
      </w:r>
      <w:r w:rsidRPr="00B17E6C">
        <w:rPr>
          <w:rFonts w:ascii="Tahoma" w:eastAsia="Calibri" w:hAnsi="Tahoma" w:cs="Tahoma"/>
          <w:b/>
          <w:bCs/>
          <w:sz w:val="22"/>
          <w:szCs w:val="22"/>
        </w:rPr>
        <w:t>V nadaljevanju je zasedal tudi Svet ustanoviteljev.</w:t>
      </w:r>
    </w:p>
    <w:p w14:paraId="36AC734B" w14:textId="77777777" w:rsidR="00FC6188" w:rsidRPr="001B619A" w:rsidRDefault="00FC6188" w:rsidP="00FD633F">
      <w:pPr>
        <w:spacing w:line="264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5B4B98AA" w14:textId="36415C3F" w:rsidR="00FC6188" w:rsidRPr="00B17E6C" w:rsidRDefault="00FC6188" w:rsidP="00FD633F">
      <w:pPr>
        <w:spacing w:line="264" w:lineRule="auto"/>
        <w:jc w:val="both"/>
        <w:rPr>
          <w:rFonts w:ascii="Tahoma" w:eastAsia="Calibri" w:hAnsi="Tahoma" w:cs="Tahoma"/>
          <w:sz w:val="22"/>
          <w:szCs w:val="22"/>
        </w:rPr>
      </w:pPr>
      <w:r w:rsidRPr="00B17E6C">
        <w:rPr>
          <w:rFonts w:ascii="Tahoma" w:eastAsia="Calibri" w:hAnsi="Tahoma" w:cs="Tahoma"/>
          <w:sz w:val="22"/>
          <w:szCs w:val="22"/>
        </w:rPr>
        <w:t xml:space="preserve">Družbeniki so na seji skupščine Javnega holdinga Ljubljana </w:t>
      </w:r>
      <w:r w:rsidR="00B468AD" w:rsidRPr="00B17E6C">
        <w:rPr>
          <w:rFonts w:ascii="Tahoma" w:eastAsia="Calibri" w:hAnsi="Tahoma" w:cs="Tahoma"/>
          <w:sz w:val="22"/>
          <w:szCs w:val="22"/>
        </w:rPr>
        <w:t>obravnavali</w:t>
      </w:r>
      <w:r w:rsidRPr="00B17E6C">
        <w:rPr>
          <w:rFonts w:ascii="Tahoma" w:eastAsia="Calibri" w:hAnsi="Tahoma" w:cs="Tahoma"/>
          <w:sz w:val="22"/>
          <w:szCs w:val="22"/>
        </w:rPr>
        <w:t xml:space="preserve"> </w:t>
      </w:r>
      <w:r w:rsidR="00A76C28" w:rsidRPr="00B17E6C">
        <w:rPr>
          <w:rFonts w:ascii="Tahoma" w:eastAsia="Calibri" w:hAnsi="Tahoma" w:cs="Tahoma"/>
          <w:sz w:val="22"/>
          <w:szCs w:val="22"/>
        </w:rPr>
        <w:t xml:space="preserve">polletno </w:t>
      </w:r>
      <w:r w:rsidRPr="00B17E6C">
        <w:rPr>
          <w:rFonts w:ascii="Tahoma" w:eastAsia="Calibri" w:hAnsi="Tahoma" w:cs="Tahoma"/>
          <w:sz w:val="22"/>
          <w:szCs w:val="22"/>
        </w:rPr>
        <w:t>poročil</w:t>
      </w:r>
      <w:r w:rsidR="008E2D5B" w:rsidRPr="00B17E6C">
        <w:rPr>
          <w:rFonts w:ascii="Tahoma" w:eastAsia="Calibri" w:hAnsi="Tahoma" w:cs="Tahoma"/>
          <w:sz w:val="22"/>
          <w:szCs w:val="22"/>
        </w:rPr>
        <w:t>o</w:t>
      </w:r>
      <w:r w:rsidRPr="00B17E6C">
        <w:rPr>
          <w:rFonts w:ascii="Tahoma" w:eastAsia="Calibri" w:hAnsi="Tahoma" w:cs="Tahoma"/>
          <w:sz w:val="22"/>
          <w:szCs w:val="22"/>
        </w:rPr>
        <w:t xml:space="preserve"> </w:t>
      </w:r>
      <w:r w:rsidR="00B468AD" w:rsidRPr="00B17E6C">
        <w:rPr>
          <w:rFonts w:ascii="Tahoma" w:eastAsia="Calibri" w:hAnsi="Tahoma" w:cs="Tahoma"/>
          <w:sz w:val="22"/>
          <w:szCs w:val="22"/>
        </w:rPr>
        <w:t xml:space="preserve">o poslovanju </w:t>
      </w:r>
      <w:r w:rsidRPr="00B17E6C">
        <w:rPr>
          <w:rFonts w:ascii="Tahoma" w:eastAsia="Calibri" w:hAnsi="Tahoma" w:cs="Tahoma"/>
          <w:sz w:val="22"/>
          <w:szCs w:val="22"/>
        </w:rPr>
        <w:t xml:space="preserve">družb Javni holding Ljubljana, VOKA SNAGA, Energetika Ljubljana in </w:t>
      </w:r>
      <w:r w:rsidR="00D1568E" w:rsidRPr="00B17E6C">
        <w:rPr>
          <w:rFonts w:ascii="Tahoma" w:eastAsia="Calibri" w:hAnsi="Tahoma" w:cs="Tahoma"/>
          <w:sz w:val="22"/>
          <w:szCs w:val="22"/>
        </w:rPr>
        <w:t>LPP</w:t>
      </w:r>
      <w:r w:rsidR="00A76C28" w:rsidRPr="00B17E6C">
        <w:rPr>
          <w:rFonts w:ascii="Tahoma" w:eastAsia="Calibri" w:hAnsi="Tahoma" w:cs="Tahoma"/>
          <w:sz w:val="22"/>
          <w:szCs w:val="22"/>
        </w:rPr>
        <w:t>.</w:t>
      </w:r>
      <w:r w:rsidR="00B468AD" w:rsidRPr="00B17E6C">
        <w:rPr>
          <w:rFonts w:ascii="Tahoma" w:eastAsia="Calibri" w:hAnsi="Tahoma" w:cs="Tahoma"/>
          <w:sz w:val="22"/>
          <w:szCs w:val="22"/>
        </w:rPr>
        <w:t xml:space="preserve"> </w:t>
      </w:r>
      <w:r w:rsidR="00CC3C62" w:rsidRPr="00B17E6C">
        <w:rPr>
          <w:rFonts w:ascii="Tahoma" w:hAnsi="Tahoma" w:cs="Tahoma"/>
          <w:sz w:val="22"/>
          <w:szCs w:val="22"/>
        </w:rPr>
        <w:t xml:space="preserve">Vse </w:t>
      </w:r>
      <w:r w:rsidR="00A51BBF">
        <w:rPr>
          <w:rFonts w:ascii="Tahoma" w:hAnsi="Tahoma" w:cs="Tahoma"/>
          <w:sz w:val="22"/>
          <w:szCs w:val="22"/>
        </w:rPr>
        <w:t xml:space="preserve">odvisne </w:t>
      </w:r>
      <w:r w:rsidR="00CC3C62" w:rsidRPr="00B17E6C">
        <w:rPr>
          <w:rFonts w:ascii="Tahoma" w:hAnsi="Tahoma" w:cs="Tahoma"/>
          <w:sz w:val="22"/>
          <w:szCs w:val="22"/>
        </w:rPr>
        <w:t>družbe so</w:t>
      </w:r>
      <w:r w:rsidR="002B5F83" w:rsidRPr="00B17E6C">
        <w:rPr>
          <w:rFonts w:ascii="Tahoma" w:hAnsi="Tahoma" w:cs="Tahoma"/>
          <w:sz w:val="22"/>
          <w:szCs w:val="22"/>
        </w:rPr>
        <w:t xml:space="preserve"> tudi</w:t>
      </w:r>
      <w:r w:rsidR="00CC3C62" w:rsidRPr="00B17E6C">
        <w:rPr>
          <w:rFonts w:ascii="Tahoma" w:hAnsi="Tahoma" w:cs="Tahoma"/>
          <w:sz w:val="22"/>
          <w:szCs w:val="22"/>
        </w:rPr>
        <w:t xml:space="preserve"> v obdobju </w:t>
      </w:r>
      <w:r w:rsidR="002B5F83" w:rsidRPr="00B17E6C">
        <w:rPr>
          <w:rFonts w:ascii="Tahoma" w:hAnsi="Tahoma" w:cs="Tahoma"/>
          <w:sz w:val="22"/>
          <w:szCs w:val="22"/>
        </w:rPr>
        <w:t xml:space="preserve">med </w:t>
      </w:r>
      <w:r w:rsidR="00CC3C62" w:rsidRPr="00B17E6C">
        <w:rPr>
          <w:rFonts w:ascii="Tahoma" w:hAnsi="Tahoma" w:cs="Tahoma"/>
          <w:sz w:val="22"/>
          <w:szCs w:val="22"/>
        </w:rPr>
        <w:t>januar</w:t>
      </w:r>
      <w:r w:rsidR="002B5F83" w:rsidRPr="00B17E6C">
        <w:rPr>
          <w:rFonts w:ascii="Tahoma" w:hAnsi="Tahoma" w:cs="Tahoma"/>
          <w:sz w:val="22"/>
          <w:szCs w:val="22"/>
        </w:rPr>
        <w:t xml:space="preserve">jem in </w:t>
      </w:r>
      <w:r w:rsidR="00CC3C62" w:rsidRPr="00B17E6C">
        <w:rPr>
          <w:rFonts w:ascii="Tahoma" w:hAnsi="Tahoma" w:cs="Tahoma"/>
          <w:sz w:val="22"/>
          <w:szCs w:val="22"/>
        </w:rPr>
        <w:t>junij</w:t>
      </w:r>
      <w:r w:rsidR="002B5F83" w:rsidRPr="00B17E6C">
        <w:rPr>
          <w:rFonts w:ascii="Tahoma" w:hAnsi="Tahoma" w:cs="Tahoma"/>
          <w:sz w:val="22"/>
          <w:szCs w:val="22"/>
        </w:rPr>
        <w:t>em</w:t>
      </w:r>
      <w:r w:rsidR="00CC3C62" w:rsidRPr="00B17E6C">
        <w:rPr>
          <w:rFonts w:ascii="Tahoma" w:hAnsi="Tahoma" w:cs="Tahoma"/>
          <w:sz w:val="22"/>
          <w:szCs w:val="22"/>
        </w:rPr>
        <w:t xml:space="preserve"> 202</w:t>
      </w:r>
      <w:r w:rsidR="002B5F83" w:rsidRPr="00B17E6C">
        <w:rPr>
          <w:rFonts w:ascii="Tahoma" w:hAnsi="Tahoma" w:cs="Tahoma"/>
          <w:sz w:val="22"/>
          <w:szCs w:val="22"/>
        </w:rPr>
        <w:t>3</w:t>
      </w:r>
      <w:r w:rsidR="00CC3C62" w:rsidRPr="00B17E6C">
        <w:rPr>
          <w:rFonts w:ascii="Tahoma" w:hAnsi="Tahoma" w:cs="Tahoma"/>
          <w:sz w:val="22"/>
          <w:szCs w:val="22"/>
        </w:rPr>
        <w:t xml:space="preserve"> svoje dejavnosti izvajale kakovostno in zanesljivo. </w:t>
      </w:r>
      <w:r w:rsidR="00CC3C62" w:rsidRPr="00B17E6C">
        <w:rPr>
          <w:rFonts w:ascii="Tahoma" w:eastAsia="Calibri" w:hAnsi="Tahoma" w:cs="Tahoma"/>
          <w:sz w:val="22"/>
          <w:szCs w:val="22"/>
        </w:rPr>
        <w:t xml:space="preserve">V </w:t>
      </w:r>
      <w:r w:rsidR="00B468AD" w:rsidRPr="00B17E6C">
        <w:rPr>
          <w:rFonts w:ascii="Tahoma" w:eastAsia="Calibri" w:hAnsi="Tahoma" w:cs="Tahoma"/>
          <w:sz w:val="22"/>
          <w:szCs w:val="22"/>
        </w:rPr>
        <w:t>prvem polletju 202</w:t>
      </w:r>
      <w:r w:rsidR="002B5F83" w:rsidRPr="00B17E6C">
        <w:rPr>
          <w:rFonts w:ascii="Tahoma" w:eastAsia="Calibri" w:hAnsi="Tahoma" w:cs="Tahoma"/>
          <w:sz w:val="22"/>
          <w:szCs w:val="22"/>
        </w:rPr>
        <w:t>3</w:t>
      </w:r>
      <w:r w:rsidR="00CC3C62" w:rsidRPr="00B17E6C">
        <w:rPr>
          <w:rFonts w:ascii="Tahoma" w:eastAsia="Calibri" w:hAnsi="Tahoma" w:cs="Tahoma"/>
          <w:sz w:val="22"/>
          <w:szCs w:val="22"/>
        </w:rPr>
        <w:t xml:space="preserve"> s</w:t>
      </w:r>
      <w:r w:rsidR="00CD2726" w:rsidRPr="00B17E6C">
        <w:rPr>
          <w:rFonts w:ascii="Tahoma" w:eastAsia="Calibri" w:hAnsi="Tahoma" w:cs="Tahoma"/>
          <w:sz w:val="22"/>
          <w:szCs w:val="22"/>
        </w:rPr>
        <w:t>ta</w:t>
      </w:r>
      <w:r w:rsidR="00B468AD" w:rsidRPr="00B17E6C">
        <w:rPr>
          <w:rFonts w:ascii="Tahoma" w:eastAsia="Calibri" w:hAnsi="Tahoma" w:cs="Tahoma"/>
          <w:sz w:val="22"/>
          <w:szCs w:val="22"/>
        </w:rPr>
        <w:t xml:space="preserve"> negativni poslovni izid</w:t>
      </w:r>
      <w:r w:rsidR="002B5F83" w:rsidRPr="00B17E6C">
        <w:rPr>
          <w:rFonts w:ascii="Tahoma" w:eastAsia="Calibri" w:hAnsi="Tahoma" w:cs="Tahoma"/>
          <w:sz w:val="22"/>
          <w:szCs w:val="22"/>
        </w:rPr>
        <w:t xml:space="preserve"> izkazal</w:t>
      </w:r>
      <w:r w:rsidR="00CD2726" w:rsidRPr="00B17E6C">
        <w:rPr>
          <w:rFonts w:ascii="Tahoma" w:eastAsia="Calibri" w:hAnsi="Tahoma" w:cs="Tahoma"/>
          <w:sz w:val="22"/>
          <w:szCs w:val="22"/>
        </w:rPr>
        <w:t>i</w:t>
      </w:r>
      <w:r w:rsidR="00B468AD" w:rsidRPr="00B17E6C">
        <w:rPr>
          <w:rFonts w:ascii="Tahoma" w:eastAsia="Calibri" w:hAnsi="Tahoma" w:cs="Tahoma"/>
          <w:sz w:val="22"/>
          <w:szCs w:val="22"/>
        </w:rPr>
        <w:t xml:space="preserve"> VOKA SNAGA </w:t>
      </w:r>
      <w:r w:rsidR="00A76C28" w:rsidRPr="00B17E6C">
        <w:rPr>
          <w:rFonts w:ascii="Tahoma" w:eastAsia="Calibri" w:hAnsi="Tahoma" w:cs="Tahoma"/>
          <w:sz w:val="22"/>
          <w:szCs w:val="22"/>
        </w:rPr>
        <w:t xml:space="preserve">v višini </w:t>
      </w:r>
      <w:r w:rsidR="00CD2726" w:rsidRPr="00B17E6C">
        <w:rPr>
          <w:rFonts w:ascii="Tahoma" w:eastAsia="Calibri" w:hAnsi="Tahoma" w:cs="Tahoma"/>
          <w:sz w:val="22"/>
          <w:szCs w:val="22"/>
        </w:rPr>
        <w:t>1.837.640</w:t>
      </w:r>
      <w:r w:rsidR="00B468AD" w:rsidRPr="00B17E6C">
        <w:rPr>
          <w:rFonts w:ascii="Tahoma" w:eastAsia="Calibri" w:hAnsi="Tahoma" w:cs="Tahoma"/>
          <w:sz w:val="22"/>
          <w:szCs w:val="22"/>
        </w:rPr>
        <w:t xml:space="preserve"> EUR</w:t>
      </w:r>
      <w:r w:rsidR="00CD2726" w:rsidRPr="00B17E6C">
        <w:rPr>
          <w:rFonts w:ascii="Tahoma" w:eastAsia="Calibri" w:hAnsi="Tahoma" w:cs="Tahoma"/>
          <w:sz w:val="22"/>
          <w:szCs w:val="22"/>
        </w:rPr>
        <w:t xml:space="preserve"> in </w:t>
      </w:r>
      <w:r w:rsidR="00B468AD" w:rsidRPr="00B17E6C">
        <w:rPr>
          <w:rFonts w:ascii="Tahoma" w:eastAsia="Calibri" w:hAnsi="Tahoma" w:cs="Tahoma"/>
          <w:sz w:val="22"/>
          <w:szCs w:val="22"/>
        </w:rPr>
        <w:t xml:space="preserve">LPP </w:t>
      </w:r>
      <w:r w:rsidR="00A76C28" w:rsidRPr="00B17E6C">
        <w:rPr>
          <w:rFonts w:ascii="Tahoma" w:eastAsia="Calibri" w:hAnsi="Tahoma" w:cs="Tahoma"/>
          <w:sz w:val="22"/>
          <w:szCs w:val="22"/>
        </w:rPr>
        <w:t xml:space="preserve">v višini </w:t>
      </w:r>
      <w:r w:rsidR="00B468AD" w:rsidRPr="00B17E6C">
        <w:rPr>
          <w:rFonts w:ascii="Tahoma" w:eastAsia="Calibri" w:hAnsi="Tahoma" w:cs="Tahoma"/>
          <w:sz w:val="22"/>
          <w:szCs w:val="22"/>
        </w:rPr>
        <w:t>3.</w:t>
      </w:r>
      <w:r w:rsidR="00CD2726" w:rsidRPr="00B17E6C">
        <w:rPr>
          <w:rFonts w:ascii="Tahoma" w:eastAsia="Calibri" w:hAnsi="Tahoma" w:cs="Tahoma"/>
          <w:sz w:val="22"/>
          <w:szCs w:val="22"/>
        </w:rPr>
        <w:t>678.745</w:t>
      </w:r>
      <w:r w:rsidR="00B468AD" w:rsidRPr="00B17E6C">
        <w:rPr>
          <w:rFonts w:ascii="Tahoma" w:eastAsia="Calibri" w:hAnsi="Tahoma" w:cs="Tahoma"/>
          <w:sz w:val="22"/>
          <w:szCs w:val="22"/>
        </w:rPr>
        <w:t xml:space="preserve"> EUR</w:t>
      </w:r>
      <w:r w:rsidR="00FB782D">
        <w:rPr>
          <w:rFonts w:ascii="Tahoma" w:eastAsia="Calibri" w:hAnsi="Tahoma" w:cs="Tahoma"/>
          <w:sz w:val="22"/>
          <w:szCs w:val="22"/>
        </w:rPr>
        <w:t>. Na negativen rezultat</w:t>
      </w:r>
      <w:r w:rsidR="0026513B">
        <w:rPr>
          <w:rFonts w:ascii="Tahoma" w:eastAsia="Calibri" w:hAnsi="Tahoma" w:cs="Tahoma"/>
          <w:sz w:val="22"/>
          <w:szCs w:val="22"/>
        </w:rPr>
        <w:t xml:space="preserve"> obeh</w:t>
      </w:r>
      <w:r w:rsidR="00FB782D">
        <w:rPr>
          <w:rFonts w:ascii="Tahoma" w:eastAsia="Calibri" w:hAnsi="Tahoma" w:cs="Tahoma"/>
          <w:sz w:val="22"/>
          <w:szCs w:val="22"/>
        </w:rPr>
        <w:t xml:space="preserve"> </w:t>
      </w:r>
      <w:r w:rsidR="00903EF2">
        <w:rPr>
          <w:rFonts w:ascii="Tahoma" w:eastAsia="Calibri" w:hAnsi="Tahoma" w:cs="Tahoma"/>
          <w:sz w:val="22"/>
          <w:szCs w:val="22"/>
        </w:rPr>
        <w:t xml:space="preserve">družb </w:t>
      </w:r>
      <w:r w:rsidR="00FB782D">
        <w:rPr>
          <w:rFonts w:ascii="Tahoma" w:eastAsia="Calibri" w:hAnsi="Tahoma" w:cs="Tahoma"/>
          <w:sz w:val="22"/>
          <w:szCs w:val="22"/>
        </w:rPr>
        <w:t xml:space="preserve">so </w:t>
      </w:r>
      <w:r w:rsidR="00FB782D" w:rsidRPr="00B17E6C">
        <w:rPr>
          <w:rFonts w:ascii="Tahoma" w:eastAsia="Calibri" w:hAnsi="Tahoma" w:cs="Tahoma"/>
          <w:sz w:val="22"/>
          <w:szCs w:val="22"/>
        </w:rPr>
        <w:t>še vedno vplival</w:t>
      </w:r>
      <w:r w:rsidR="0026513B">
        <w:rPr>
          <w:rFonts w:ascii="Tahoma" w:eastAsia="Calibri" w:hAnsi="Tahoma" w:cs="Tahoma"/>
          <w:sz w:val="22"/>
          <w:szCs w:val="22"/>
        </w:rPr>
        <w:t>e</w:t>
      </w:r>
      <w:r w:rsidR="00FB782D" w:rsidRPr="00B17E6C">
        <w:rPr>
          <w:rFonts w:ascii="Tahoma" w:eastAsia="Calibri" w:hAnsi="Tahoma" w:cs="Tahoma"/>
          <w:sz w:val="22"/>
          <w:szCs w:val="22"/>
        </w:rPr>
        <w:t xml:space="preserve"> visoke cene energentov</w:t>
      </w:r>
      <w:r w:rsidR="0026513B">
        <w:rPr>
          <w:rFonts w:ascii="Tahoma" w:eastAsia="Calibri" w:hAnsi="Tahoma" w:cs="Tahoma"/>
          <w:sz w:val="22"/>
          <w:szCs w:val="22"/>
        </w:rPr>
        <w:t>, ki jih družbi potrebujeta za izvajanje svojih storitev</w:t>
      </w:r>
      <w:r w:rsidR="00FB782D">
        <w:rPr>
          <w:rFonts w:ascii="Tahoma" w:eastAsia="Calibri" w:hAnsi="Tahoma" w:cs="Tahoma"/>
          <w:sz w:val="22"/>
          <w:szCs w:val="22"/>
        </w:rPr>
        <w:t xml:space="preserve">. </w:t>
      </w:r>
      <w:r w:rsidR="00CD2726" w:rsidRPr="00B17E6C">
        <w:rPr>
          <w:rFonts w:ascii="Tahoma" w:eastAsia="Calibri" w:hAnsi="Tahoma" w:cs="Tahoma"/>
          <w:sz w:val="22"/>
          <w:szCs w:val="22"/>
        </w:rPr>
        <w:t>Energetika Ljubljana je v omenjenem obdobju poslovala pozitivno s čistim poslovnim izidom v višini 11.143.797 EUR</w:t>
      </w:r>
      <w:r w:rsidR="00B468AD" w:rsidRPr="00B17E6C">
        <w:rPr>
          <w:rFonts w:ascii="Tahoma" w:eastAsia="Calibri" w:hAnsi="Tahoma" w:cs="Tahoma"/>
          <w:sz w:val="22"/>
          <w:szCs w:val="22"/>
        </w:rPr>
        <w:t>.</w:t>
      </w:r>
      <w:r w:rsidR="00616CF8" w:rsidRPr="00B17E6C">
        <w:rPr>
          <w:rFonts w:ascii="Tahoma" w:hAnsi="Tahoma" w:cs="Tahoma"/>
          <w:sz w:val="22"/>
          <w:szCs w:val="22"/>
        </w:rPr>
        <w:t xml:space="preserve"> </w:t>
      </w:r>
      <w:r w:rsidR="002A1460" w:rsidRPr="00B17E6C">
        <w:rPr>
          <w:rFonts w:ascii="Tahoma" w:eastAsia="Calibri" w:hAnsi="Tahoma" w:cs="Tahoma"/>
          <w:sz w:val="22"/>
          <w:szCs w:val="22"/>
        </w:rPr>
        <w:t>K pozitivnemu poslovnemu rezultatu je prispevala predvsem prodaja pasovne električne energije</w:t>
      </w:r>
      <w:r w:rsidR="00967A36">
        <w:rPr>
          <w:rFonts w:ascii="Tahoma" w:eastAsia="Calibri" w:hAnsi="Tahoma" w:cs="Tahoma"/>
          <w:sz w:val="22"/>
          <w:szCs w:val="22"/>
        </w:rPr>
        <w:t xml:space="preserve">, </w:t>
      </w:r>
      <w:r w:rsidR="002A1460" w:rsidRPr="00B17E6C">
        <w:rPr>
          <w:rFonts w:ascii="Tahoma" w:eastAsia="Calibri" w:hAnsi="Tahoma" w:cs="Tahoma"/>
          <w:sz w:val="22"/>
          <w:szCs w:val="22"/>
        </w:rPr>
        <w:t>na osnovi v letu 2022 sklenjenih pogodb</w:t>
      </w:r>
      <w:r w:rsidR="00903EF2">
        <w:rPr>
          <w:rFonts w:ascii="Tahoma" w:eastAsia="Calibri" w:hAnsi="Tahoma" w:cs="Tahoma"/>
          <w:sz w:val="22"/>
          <w:szCs w:val="22"/>
        </w:rPr>
        <w:t>.</w:t>
      </w:r>
      <w:r w:rsidR="00FB782D">
        <w:rPr>
          <w:rFonts w:ascii="Tahoma" w:eastAsia="Calibri" w:hAnsi="Tahoma" w:cs="Tahoma"/>
          <w:sz w:val="22"/>
          <w:szCs w:val="22"/>
        </w:rPr>
        <w:t xml:space="preserve"> </w:t>
      </w:r>
      <w:r w:rsidR="00B468AD" w:rsidRPr="00B17E6C">
        <w:rPr>
          <w:rFonts w:ascii="Tahoma" w:eastAsia="Calibri" w:hAnsi="Tahoma" w:cs="Tahoma"/>
          <w:sz w:val="22"/>
          <w:szCs w:val="22"/>
        </w:rPr>
        <w:t>Obvladujoča</w:t>
      </w:r>
      <w:r w:rsidRPr="00B17E6C">
        <w:rPr>
          <w:rFonts w:ascii="Tahoma" w:eastAsia="Calibri" w:hAnsi="Tahoma" w:cs="Tahoma"/>
          <w:sz w:val="22"/>
          <w:szCs w:val="22"/>
        </w:rPr>
        <w:t xml:space="preserve"> družba Javni holding </w:t>
      </w:r>
      <w:r w:rsidR="009159E2" w:rsidRPr="00B17E6C">
        <w:rPr>
          <w:rFonts w:ascii="Tahoma" w:eastAsia="Calibri" w:hAnsi="Tahoma" w:cs="Tahoma"/>
          <w:sz w:val="22"/>
          <w:szCs w:val="22"/>
        </w:rPr>
        <w:t xml:space="preserve">Ljubljana </w:t>
      </w:r>
      <w:r w:rsidRPr="00B17E6C">
        <w:rPr>
          <w:rFonts w:ascii="Tahoma" w:eastAsia="Calibri" w:hAnsi="Tahoma" w:cs="Tahoma"/>
          <w:sz w:val="22"/>
          <w:szCs w:val="22"/>
        </w:rPr>
        <w:t>je v prvem polletju 202</w:t>
      </w:r>
      <w:r w:rsidR="00EE649E" w:rsidRPr="00B17E6C">
        <w:rPr>
          <w:rFonts w:ascii="Tahoma" w:eastAsia="Calibri" w:hAnsi="Tahoma" w:cs="Tahoma"/>
          <w:sz w:val="22"/>
          <w:szCs w:val="22"/>
        </w:rPr>
        <w:t>3</w:t>
      </w:r>
      <w:r w:rsidRPr="00B17E6C">
        <w:rPr>
          <w:rFonts w:ascii="Tahoma" w:eastAsia="Calibri" w:hAnsi="Tahoma" w:cs="Tahoma"/>
          <w:sz w:val="22"/>
          <w:szCs w:val="22"/>
        </w:rPr>
        <w:t xml:space="preserve"> dosegla pozitivni poslovni izid v višini </w:t>
      </w:r>
      <w:r w:rsidR="00EE649E" w:rsidRPr="00B17E6C">
        <w:rPr>
          <w:rFonts w:ascii="Tahoma" w:eastAsia="Calibri" w:hAnsi="Tahoma" w:cs="Tahoma"/>
          <w:sz w:val="22"/>
          <w:szCs w:val="22"/>
        </w:rPr>
        <w:t>219.550</w:t>
      </w:r>
      <w:r w:rsidR="00594FF9">
        <w:rPr>
          <w:rFonts w:ascii="Tahoma" w:eastAsia="Calibri" w:hAnsi="Tahoma" w:cs="Tahoma"/>
          <w:sz w:val="22"/>
          <w:szCs w:val="22"/>
        </w:rPr>
        <w:t xml:space="preserve"> EUR</w:t>
      </w:r>
      <w:r w:rsidR="00EE649E" w:rsidRPr="00B17E6C">
        <w:rPr>
          <w:rFonts w:ascii="Tahoma" w:eastAsia="Calibri" w:hAnsi="Tahoma" w:cs="Tahoma"/>
          <w:sz w:val="22"/>
          <w:szCs w:val="22"/>
        </w:rPr>
        <w:t>.</w:t>
      </w:r>
    </w:p>
    <w:p w14:paraId="7E2CA751" w14:textId="77777777" w:rsidR="00FF464F" w:rsidRPr="001B619A" w:rsidRDefault="00FF464F" w:rsidP="00FD633F">
      <w:pPr>
        <w:spacing w:line="264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5A19A089" w14:textId="2F58B585" w:rsidR="00F56517" w:rsidRPr="00462264" w:rsidRDefault="007537B5" w:rsidP="00462264">
      <w:pPr>
        <w:pStyle w:val="Default"/>
        <w:spacing w:line="264" w:lineRule="auto"/>
        <w:jc w:val="both"/>
        <w:rPr>
          <w:rFonts w:eastAsiaTheme="minorHAnsi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7A33C4" w:rsidRPr="00B17E6C">
        <w:rPr>
          <w:color w:val="auto"/>
          <w:sz w:val="22"/>
          <w:szCs w:val="22"/>
        </w:rPr>
        <w:t xml:space="preserve">ružbe </w:t>
      </w:r>
      <w:r>
        <w:rPr>
          <w:color w:val="auto"/>
          <w:sz w:val="22"/>
          <w:szCs w:val="22"/>
        </w:rPr>
        <w:t xml:space="preserve">so </w:t>
      </w:r>
      <w:r w:rsidR="007A33C4" w:rsidRPr="00B17E6C">
        <w:rPr>
          <w:color w:val="auto"/>
          <w:sz w:val="22"/>
          <w:szCs w:val="22"/>
        </w:rPr>
        <w:t xml:space="preserve">v prvih šestih mesecih letošnjega leta v investicijske projekte vložile </w:t>
      </w:r>
      <w:r w:rsidR="00EE649E" w:rsidRPr="00B17E6C">
        <w:rPr>
          <w:color w:val="auto"/>
          <w:sz w:val="22"/>
          <w:szCs w:val="22"/>
        </w:rPr>
        <w:t>23,</w:t>
      </w:r>
      <w:r w:rsidR="00A35DD8" w:rsidRPr="00B17E6C">
        <w:rPr>
          <w:color w:val="auto"/>
          <w:sz w:val="22"/>
          <w:szCs w:val="22"/>
        </w:rPr>
        <w:t>37</w:t>
      </w:r>
      <w:r w:rsidR="006A38BE" w:rsidRPr="00B17E6C">
        <w:rPr>
          <w:color w:val="auto"/>
          <w:sz w:val="22"/>
          <w:szCs w:val="22"/>
        </w:rPr>
        <w:t xml:space="preserve"> mio</w:t>
      </w:r>
      <w:r w:rsidR="007A33C4" w:rsidRPr="00B17E6C">
        <w:rPr>
          <w:color w:val="auto"/>
          <w:sz w:val="22"/>
          <w:szCs w:val="22"/>
        </w:rPr>
        <w:t xml:space="preserve"> EUR sredstev</w:t>
      </w:r>
      <w:r w:rsidR="00ED4296">
        <w:rPr>
          <w:color w:val="auto"/>
          <w:sz w:val="22"/>
          <w:szCs w:val="22"/>
        </w:rPr>
        <w:t xml:space="preserve"> družb</w:t>
      </w:r>
      <w:r w:rsidR="0026110A" w:rsidRPr="00B17E6C">
        <w:rPr>
          <w:color w:val="auto"/>
          <w:sz w:val="22"/>
          <w:szCs w:val="22"/>
        </w:rPr>
        <w:t>,</w:t>
      </w:r>
      <w:r w:rsidR="009159E2" w:rsidRPr="00B17E6C">
        <w:rPr>
          <w:color w:val="auto"/>
          <w:sz w:val="22"/>
          <w:szCs w:val="22"/>
        </w:rPr>
        <w:t xml:space="preserve"> </w:t>
      </w:r>
      <w:r w:rsidR="00A20433" w:rsidRPr="00B17E6C">
        <w:rPr>
          <w:color w:val="auto"/>
          <w:sz w:val="22"/>
          <w:szCs w:val="22"/>
        </w:rPr>
        <w:t>od tega 3,</w:t>
      </w:r>
      <w:r w:rsidR="00EE649E" w:rsidRPr="00B17E6C">
        <w:rPr>
          <w:color w:val="auto"/>
          <w:sz w:val="22"/>
          <w:szCs w:val="22"/>
        </w:rPr>
        <w:t>2</w:t>
      </w:r>
      <w:r w:rsidR="00BE1D32">
        <w:rPr>
          <w:color w:val="auto"/>
          <w:sz w:val="22"/>
          <w:szCs w:val="22"/>
        </w:rPr>
        <w:t>5</w:t>
      </w:r>
      <w:r w:rsidR="00A20433" w:rsidRPr="00B17E6C">
        <w:rPr>
          <w:color w:val="auto"/>
          <w:sz w:val="22"/>
          <w:szCs w:val="22"/>
        </w:rPr>
        <w:t xml:space="preserve"> mio EUR za </w:t>
      </w:r>
      <w:r w:rsidR="004C1B94" w:rsidRPr="00B17E6C">
        <w:rPr>
          <w:color w:val="auto"/>
          <w:sz w:val="22"/>
          <w:szCs w:val="22"/>
        </w:rPr>
        <w:t>postavitev plinsk</w:t>
      </w:r>
      <w:r w:rsidR="00A51BBF">
        <w:rPr>
          <w:color w:val="auto"/>
          <w:sz w:val="22"/>
          <w:szCs w:val="22"/>
        </w:rPr>
        <w:t>o</w:t>
      </w:r>
      <w:r w:rsidR="00967A36">
        <w:rPr>
          <w:color w:val="auto"/>
          <w:sz w:val="22"/>
          <w:szCs w:val="22"/>
        </w:rPr>
        <w:t>-</w:t>
      </w:r>
      <w:r w:rsidR="004C1B94" w:rsidRPr="00B17E6C">
        <w:rPr>
          <w:color w:val="auto"/>
          <w:sz w:val="22"/>
          <w:szCs w:val="22"/>
        </w:rPr>
        <w:t xml:space="preserve">parne enote </w:t>
      </w:r>
      <w:r w:rsidR="00E52FFE">
        <w:rPr>
          <w:color w:val="auto"/>
          <w:sz w:val="22"/>
          <w:szCs w:val="22"/>
        </w:rPr>
        <w:t>(</w:t>
      </w:r>
      <w:r w:rsidR="00A20433" w:rsidRPr="00B17E6C">
        <w:rPr>
          <w:color w:val="auto"/>
          <w:sz w:val="22"/>
          <w:szCs w:val="22"/>
        </w:rPr>
        <w:t>PPE-TOL</w:t>
      </w:r>
      <w:r w:rsidR="00E52FFE">
        <w:rPr>
          <w:color w:val="auto"/>
          <w:sz w:val="22"/>
          <w:szCs w:val="22"/>
        </w:rPr>
        <w:t>)</w:t>
      </w:r>
      <w:r w:rsidR="007A33C4" w:rsidRPr="00B17E6C">
        <w:rPr>
          <w:color w:val="auto"/>
          <w:sz w:val="22"/>
          <w:szCs w:val="22"/>
        </w:rPr>
        <w:t xml:space="preserve">. </w:t>
      </w:r>
      <w:r w:rsidR="001B1A6D" w:rsidRPr="00B17E6C">
        <w:rPr>
          <w:color w:val="auto"/>
          <w:sz w:val="22"/>
          <w:szCs w:val="22"/>
        </w:rPr>
        <w:t xml:space="preserve">Za potrebe obnov in nadomestitev je bilo porabljenih </w:t>
      </w:r>
      <w:r w:rsidR="00ED4296">
        <w:rPr>
          <w:color w:val="auto"/>
          <w:sz w:val="22"/>
          <w:szCs w:val="22"/>
        </w:rPr>
        <w:t>15,34</w:t>
      </w:r>
      <w:r w:rsidR="006A38BE" w:rsidRPr="00B17E6C">
        <w:rPr>
          <w:color w:val="auto"/>
          <w:sz w:val="22"/>
          <w:szCs w:val="22"/>
        </w:rPr>
        <w:t xml:space="preserve"> mio EUR, za razvojne projekte pa </w:t>
      </w:r>
      <w:r w:rsidR="00A35DD8" w:rsidRPr="00B17E6C">
        <w:rPr>
          <w:color w:val="auto"/>
          <w:sz w:val="22"/>
          <w:szCs w:val="22"/>
        </w:rPr>
        <w:t>8</w:t>
      </w:r>
      <w:r w:rsidR="00ED4296">
        <w:rPr>
          <w:color w:val="auto"/>
          <w:sz w:val="22"/>
          <w:szCs w:val="22"/>
        </w:rPr>
        <w:t>,03</w:t>
      </w:r>
      <w:r w:rsidR="006A38BE" w:rsidRPr="00B17E6C">
        <w:rPr>
          <w:color w:val="auto"/>
          <w:sz w:val="22"/>
          <w:szCs w:val="22"/>
        </w:rPr>
        <w:t xml:space="preserve"> mio</w:t>
      </w:r>
      <w:r w:rsidR="001B1A6D" w:rsidRPr="00B17E6C">
        <w:rPr>
          <w:color w:val="auto"/>
          <w:sz w:val="22"/>
          <w:szCs w:val="22"/>
        </w:rPr>
        <w:t xml:space="preserve"> EUR.</w:t>
      </w:r>
      <w:r w:rsidR="0026110A" w:rsidRPr="00B17E6C">
        <w:rPr>
          <w:rFonts w:eastAsia="Times New Roman"/>
          <w:color w:val="auto"/>
          <w:sz w:val="22"/>
          <w:szCs w:val="22"/>
        </w:rPr>
        <w:t xml:space="preserve"> </w:t>
      </w:r>
      <w:r w:rsidR="00FF464F" w:rsidRPr="00B17E6C">
        <w:rPr>
          <w:color w:val="auto"/>
          <w:sz w:val="22"/>
          <w:szCs w:val="22"/>
        </w:rPr>
        <w:t>Družba</w:t>
      </w:r>
      <w:r w:rsidR="00FF464F" w:rsidRPr="00B17E6C">
        <w:rPr>
          <w:b/>
          <w:color w:val="auto"/>
          <w:sz w:val="22"/>
          <w:szCs w:val="22"/>
        </w:rPr>
        <w:t xml:space="preserve"> VOKA SNAGA</w:t>
      </w:r>
      <w:r w:rsidR="00FF464F" w:rsidRPr="00B17E6C">
        <w:rPr>
          <w:color w:val="auto"/>
          <w:sz w:val="22"/>
          <w:szCs w:val="22"/>
        </w:rPr>
        <w:t xml:space="preserve"> </w:t>
      </w:r>
      <w:r w:rsidR="00BA3339" w:rsidRPr="00B17E6C">
        <w:rPr>
          <w:sz w:val="22"/>
          <w:szCs w:val="22"/>
        </w:rPr>
        <w:t xml:space="preserve">je </w:t>
      </w:r>
      <w:r w:rsidR="00877A1B" w:rsidRPr="00B17E6C">
        <w:rPr>
          <w:rFonts w:eastAsiaTheme="minorHAnsi"/>
          <w:sz w:val="22"/>
          <w:szCs w:val="22"/>
        </w:rPr>
        <w:t>n</w:t>
      </w:r>
      <w:r w:rsidR="00FF464F" w:rsidRPr="00B17E6C">
        <w:rPr>
          <w:color w:val="auto"/>
          <w:sz w:val="22"/>
          <w:szCs w:val="22"/>
        </w:rPr>
        <w:t xml:space="preserve">ajveč investicij realizirala v projektih dejavnosti ravnanja s pitno in odpadno vodo, </w:t>
      </w:r>
      <w:r w:rsidR="00D904B2" w:rsidRPr="00B17E6C">
        <w:rPr>
          <w:color w:val="auto"/>
          <w:sz w:val="22"/>
          <w:szCs w:val="22"/>
        </w:rPr>
        <w:t>v okviru katerih so potekale zamenjave dotrajanega omrežja pred</w:t>
      </w:r>
      <w:r w:rsidR="0061679F">
        <w:rPr>
          <w:color w:val="auto"/>
          <w:sz w:val="22"/>
          <w:szCs w:val="22"/>
        </w:rPr>
        <w:t>vsem v Mestni občini Ljubljana</w:t>
      </w:r>
      <w:r w:rsidR="00D904B2" w:rsidRPr="00B17E6C">
        <w:rPr>
          <w:color w:val="auto"/>
          <w:sz w:val="22"/>
          <w:szCs w:val="22"/>
        </w:rPr>
        <w:t xml:space="preserve">, v manjšem obsegu </w:t>
      </w:r>
      <w:r w:rsidR="00EE338F" w:rsidRPr="00B17E6C">
        <w:rPr>
          <w:color w:val="auto"/>
          <w:sz w:val="22"/>
          <w:szCs w:val="22"/>
        </w:rPr>
        <w:t xml:space="preserve">pa </w:t>
      </w:r>
      <w:r w:rsidR="00D904B2" w:rsidRPr="00B17E6C">
        <w:rPr>
          <w:color w:val="auto"/>
          <w:sz w:val="22"/>
          <w:szCs w:val="22"/>
        </w:rPr>
        <w:t>tudi v občinah Dol pri Ljubljani</w:t>
      </w:r>
      <w:r w:rsidR="00ED4296">
        <w:rPr>
          <w:color w:val="auto"/>
          <w:sz w:val="22"/>
          <w:szCs w:val="22"/>
        </w:rPr>
        <w:t>, Brezovica</w:t>
      </w:r>
      <w:r w:rsidR="00D904B2" w:rsidRPr="00B17E6C">
        <w:rPr>
          <w:color w:val="auto"/>
          <w:sz w:val="22"/>
          <w:szCs w:val="22"/>
        </w:rPr>
        <w:t xml:space="preserve"> in Škofljica. </w:t>
      </w:r>
      <w:r w:rsidR="00EE338F" w:rsidRPr="00B17E6C">
        <w:rPr>
          <w:color w:val="auto"/>
          <w:sz w:val="22"/>
          <w:szCs w:val="22"/>
        </w:rPr>
        <w:t>V okviru velikega kohezijskega projekta Čisto zate</w:t>
      </w:r>
      <w:r>
        <w:rPr>
          <w:color w:val="auto"/>
          <w:sz w:val="22"/>
          <w:szCs w:val="22"/>
        </w:rPr>
        <w:t>, kjer</w:t>
      </w:r>
      <w:r w:rsidR="00EE338F" w:rsidRPr="00B17E6C">
        <w:rPr>
          <w:color w:val="auto"/>
          <w:sz w:val="22"/>
          <w:szCs w:val="22"/>
        </w:rPr>
        <w:t xml:space="preserve"> </w:t>
      </w:r>
      <w:r w:rsidR="00546472" w:rsidRPr="00B17E6C">
        <w:rPr>
          <w:color w:val="auto"/>
          <w:sz w:val="22"/>
          <w:szCs w:val="22"/>
        </w:rPr>
        <w:t xml:space="preserve">družba </w:t>
      </w:r>
      <w:r w:rsidR="00EE338F" w:rsidRPr="00B17E6C">
        <w:rPr>
          <w:color w:val="auto"/>
          <w:sz w:val="22"/>
          <w:szCs w:val="22"/>
        </w:rPr>
        <w:t xml:space="preserve">aktivno sodeluje </w:t>
      </w:r>
      <w:r w:rsidR="00546472" w:rsidRPr="00B17E6C">
        <w:rPr>
          <w:color w:val="auto"/>
          <w:sz w:val="22"/>
          <w:szCs w:val="22"/>
        </w:rPr>
        <w:t>kot bodoči upravljavec</w:t>
      </w:r>
      <w:r>
        <w:rPr>
          <w:color w:val="auto"/>
          <w:sz w:val="22"/>
          <w:szCs w:val="22"/>
        </w:rPr>
        <w:t xml:space="preserve">, so </w:t>
      </w:r>
      <w:r w:rsidR="00EB6762">
        <w:rPr>
          <w:color w:val="auto"/>
          <w:sz w:val="22"/>
          <w:szCs w:val="22"/>
        </w:rPr>
        <w:t xml:space="preserve">se dela izvajala na CČN Ljubljana, znotraj </w:t>
      </w:r>
      <w:r w:rsidR="005D1AAC">
        <w:rPr>
          <w:color w:val="auto"/>
          <w:sz w:val="22"/>
          <w:szCs w:val="22"/>
        </w:rPr>
        <w:t xml:space="preserve">štirinajstih </w:t>
      </w:r>
      <w:r w:rsidR="00EB6762" w:rsidRPr="001F4954">
        <w:rPr>
          <w:color w:val="auto"/>
          <w:sz w:val="22"/>
          <w:szCs w:val="22"/>
        </w:rPr>
        <w:t xml:space="preserve">aglomeracij MOL in </w:t>
      </w:r>
      <w:r w:rsidR="00903EF2" w:rsidRPr="001F4954">
        <w:rPr>
          <w:color w:val="auto"/>
          <w:sz w:val="22"/>
          <w:szCs w:val="22"/>
        </w:rPr>
        <w:t xml:space="preserve">na </w:t>
      </w:r>
      <w:r w:rsidR="00EB6762" w:rsidRPr="001F4954">
        <w:rPr>
          <w:color w:val="auto"/>
          <w:sz w:val="22"/>
          <w:szCs w:val="22"/>
        </w:rPr>
        <w:t>povezovalnem kanalu C0. N</w:t>
      </w:r>
      <w:r w:rsidR="00546472" w:rsidRPr="001F4954">
        <w:rPr>
          <w:color w:val="auto"/>
          <w:sz w:val="22"/>
          <w:szCs w:val="22"/>
        </w:rPr>
        <w:t xml:space="preserve">a CČN Ljubljana </w:t>
      </w:r>
      <w:r w:rsidR="00EB6762" w:rsidRPr="001F4954">
        <w:rPr>
          <w:color w:val="auto"/>
          <w:sz w:val="22"/>
          <w:szCs w:val="22"/>
        </w:rPr>
        <w:t xml:space="preserve">so </w:t>
      </w:r>
      <w:r w:rsidR="00766C00" w:rsidRPr="001F4954">
        <w:rPr>
          <w:color w:val="auto"/>
          <w:sz w:val="22"/>
          <w:szCs w:val="22"/>
        </w:rPr>
        <w:t xml:space="preserve">bili v prvem polletju </w:t>
      </w:r>
      <w:r w:rsidR="009D5B5D" w:rsidRPr="001F4954">
        <w:rPr>
          <w:color w:val="auto"/>
          <w:sz w:val="22"/>
          <w:szCs w:val="22"/>
        </w:rPr>
        <w:t xml:space="preserve">dokončani </w:t>
      </w:r>
      <w:r>
        <w:rPr>
          <w:color w:val="auto"/>
          <w:sz w:val="22"/>
          <w:szCs w:val="22"/>
        </w:rPr>
        <w:t>objekti na liniji</w:t>
      </w:r>
      <w:r w:rsidR="00ED4296">
        <w:rPr>
          <w:color w:val="auto"/>
          <w:sz w:val="22"/>
          <w:szCs w:val="22"/>
        </w:rPr>
        <w:t xml:space="preserve"> vode</w:t>
      </w:r>
      <w:r>
        <w:rPr>
          <w:color w:val="auto"/>
          <w:sz w:val="22"/>
          <w:szCs w:val="22"/>
        </w:rPr>
        <w:t xml:space="preserve">, dela na objektih </w:t>
      </w:r>
      <w:r w:rsidR="00ED4296">
        <w:rPr>
          <w:color w:val="auto"/>
          <w:sz w:val="22"/>
          <w:szCs w:val="22"/>
        </w:rPr>
        <w:t xml:space="preserve">linije </w:t>
      </w:r>
      <w:r>
        <w:rPr>
          <w:color w:val="auto"/>
          <w:sz w:val="22"/>
          <w:szCs w:val="22"/>
        </w:rPr>
        <w:t xml:space="preserve">blata pa so </w:t>
      </w:r>
      <w:r w:rsidR="00A51BBF">
        <w:rPr>
          <w:color w:val="auto"/>
          <w:sz w:val="22"/>
          <w:szCs w:val="22"/>
        </w:rPr>
        <w:t xml:space="preserve">bila </w:t>
      </w:r>
      <w:r>
        <w:rPr>
          <w:color w:val="auto"/>
          <w:sz w:val="22"/>
          <w:szCs w:val="22"/>
        </w:rPr>
        <w:t xml:space="preserve">zgrajena </w:t>
      </w:r>
      <w:r w:rsidR="00ED4296">
        <w:rPr>
          <w:color w:val="auto"/>
          <w:sz w:val="22"/>
          <w:szCs w:val="22"/>
        </w:rPr>
        <w:t xml:space="preserve">88 </w:t>
      </w:r>
      <w:r>
        <w:rPr>
          <w:color w:val="auto"/>
          <w:sz w:val="22"/>
          <w:szCs w:val="22"/>
        </w:rPr>
        <w:t xml:space="preserve">%. </w:t>
      </w:r>
      <w:r w:rsidR="003707C5">
        <w:rPr>
          <w:color w:val="auto"/>
          <w:sz w:val="22"/>
          <w:szCs w:val="22"/>
        </w:rPr>
        <w:t>Do konca prvega polletja je bilo z</w:t>
      </w:r>
      <w:r w:rsidR="00EB6762">
        <w:rPr>
          <w:color w:val="auto"/>
          <w:sz w:val="22"/>
          <w:szCs w:val="22"/>
        </w:rPr>
        <w:t xml:space="preserve">grajenih 97,6 % povezovalnega kanala C0, </w:t>
      </w:r>
      <w:r w:rsidR="00E462C0">
        <w:rPr>
          <w:color w:val="auto"/>
          <w:sz w:val="22"/>
          <w:szCs w:val="22"/>
        </w:rPr>
        <w:t>do danes pa 98,9 %. P</w:t>
      </w:r>
      <w:r w:rsidR="00EB6762">
        <w:rPr>
          <w:color w:val="auto"/>
          <w:sz w:val="22"/>
          <w:szCs w:val="22"/>
        </w:rPr>
        <w:t>otrebno je zgraditi še 128 m kanala</w:t>
      </w:r>
      <w:r w:rsidR="00E462C0">
        <w:rPr>
          <w:color w:val="auto"/>
          <w:sz w:val="22"/>
          <w:szCs w:val="22"/>
        </w:rPr>
        <w:t>, kar znaša 1,1 % celotne trase</w:t>
      </w:r>
      <w:r w:rsidR="00EB6762">
        <w:rPr>
          <w:color w:val="auto"/>
          <w:sz w:val="22"/>
          <w:szCs w:val="22"/>
        </w:rPr>
        <w:t>. V občin</w:t>
      </w:r>
      <w:r w:rsidR="00903EF2">
        <w:rPr>
          <w:color w:val="auto"/>
          <w:sz w:val="22"/>
          <w:szCs w:val="22"/>
        </w:rPr>
        <w:t>ah</w:t>
      </w:r>
      <w:r w:rsidR="00EB6762">
        <w:rPr>
          <w:color w:val="auto"/>
          <w:sz w:val="22"/>
          <w:szCs w:val="22"/>
        </w:rPr>
        <w:t xml:space="preserve"> Medvode in Vodice je gradnja kanala zaključena.</w:t>
      </w:r>
      <w:r w:rsidR="00903EF2">
        <w:rPr>
          <w:color w:val="auto"/>
          <w:sz w:val="22"/>
          <w:szCs w:val="22"/>
        </w:rPr>
        <w:t xml:space="preserve"> </w:t>
      </w:r>
      <w:r w:rsidR="003707C5">
        <w:rPr>
          <w:color w:val="auto"/>
          <w:sz w:val="22"/>
          <w:szCs w:val="22"/>
        </w:rPr>
        <w:t xml:space="preserve">V okviru aglomeracij nad </w:t>
      </w:r>
      <w:r w:rsidR="003707C5" w:rsidRPr="00B17E6C">
        <w:rPr>
          <w:color w:val="auto"/>
          <w:sz w:val="22"/>
          <w:szCs w:val="22"/>
        </w:rPr>
        <w:t>2000 PE v MOL</w:t>
      </w:r>
      <w:r w:rsidR="003707C5">
        <w:rPr>
          <w:color w:val="auto"/>
          <w:sz w:val="22"/>
          <w:szCs w:val="22"/>
        </w:rPr>
        <w:t xml:space="preserve"> je bilo v prvem polletju zgrajenih 38.493 m kanalizacije. </w:t>
      </w:r>
      <w:r w:rsidR="0097482F" w:rsidRPr="00B17E6C">
        <w:rPr>
          <w:sz w:val="22"/>
          <w:szCs w:val="22"/>
        </w:rPr>
        <w:t>N</w:t>
      </w:r>
      <w:r w:rsidR="000C4FF7" w:rsidRPr="00B17E6C">
        <w:rPr>
          <w:sz w:val="22"/>
          <w:szCs w:val="22"/>
        </w:rPr>
        <w:t>ajvečj</w:t>
      </w:r>
      <w:r w:rsidR="0097482F" w:rsidRPr="00B17E6C">
        <w:rPr>
          <w:sz w:val="22"/>
          <w:szCs w:val="22"/>
        </w:rPr>
        <w:t>a</w:t>
      </w:r>
      <w:r w:rsidR="000C4FF7" w:rsidRPr="00B17E6C">
        <w:rPr>
          <w:sz w:val="22"/>
          <w:szCs w:val="22"/>
        </w:rPr>
        <w:t xml:space="preserve"> stratešk</w:t>
      </w:r>
      <w:r w:rsidR="0097482F" w:rsidRPr="00B17E6C">
        <w:rPr>
          <w:sz w:val="22"/>
          <w:szCs w:val="22"/>
        </w:rPr>
        <w:t>o</w:t>
      </w:r>
      <w:r w:rsidR="000C4FF7" w:rsidRPr="00B17E6C">
        <w:rPr>
          <w:sz w:val="22"/>
          <w:szCs w:val="22"/>
        </w:rPr>
        <w:t xml:space="preserve"> in energetsko-</w:t>
      </w:r>
      <w:proofErr w:type="spellStart"/>
      <w:r w:rsidR="000C4FF7" w:rsidRPr="00B17E6C">
        <w:rPr>
          <w:sz w:val="22"/>
          <w:szCs w:val="22"/>
        </w:rPr>
        <w:t>okoljsk</w:t>
      </w:r>
      <w:r w:rsidR="0097482F" w:rsidRPr="00B17E6C">
        <w:rPr>
          <w:sz w:val="22"/>
          <w:szCs w:val="22"/>
        </w:rPr>
        <w:t>a</w:t>
      </w:r>
      <w:proofErr w:type="spellEnd"/>
      <w:r w:rsidR="000C4FF7" w:rsidRPr="00B17E6C">
        <w:rPr>
          <w:sz w:val="22"/>
          <w:szCs w:val="22"/>
        </w:rPr>
        <w:t xml:space="preserve"> naložb</w:t>
      </w:r>
      <w:r w:rsidR="0097482F" w:rsidRPr="00B17E6C">
        <w:rPr>
          <w:sz w:val="22"/>
          <w:szCs w:val="22"/>
        </w:rPr>
        <w:t>a</w:t>
      </w:r>
      <w:r w:rsidR="00877A1B" w:rsidRPr="00B17E6C">
        <w:rPr>
          <w:sz w:val="22"/>
          <w:szCs w:val="22"/>
        </w:rPr>
        <w:t xml:space="preserve"> </w:t>
      </w:r>
      <w:r w:rsidR="00877A1B" w:rsidRPr="00B17E6C">
        <w:rPr>
          <w:b/>
          <w:sz w:val="22"/>
          <w:szCs w:val="22"/>
        </w:rPr>
        <w:t>Energetike Ljubljana</w:t>
      </w:r>
      <w:r w:rsidR="001670BB" w:rsidRPr="00B17E6C">
        <w:rPr>
          <w:sz w:val="22"/>
          <w:szCs w:val="22"/>
        </w:rPr>
        <w:t xml:space="preserve">, </w:t>
      </w:r>
      <w:r w:rsidR="0097482F" w:rsidRPr="00B17E6C">
        <w:rPr>
          <w:sz w:val="22"/>
          <w:szCs w:val="22"/>
        </w:rPr>
        <w:t xml:space="preserve">izgradnja </w:t>
      </w:r>
      <w:r w:rsidR="001670BB" w:rsidRPr="00B17E6C">
        <w:rPr>
          <w:sz w:val="22"/>
          <w:szCs w:val="22"/>
        </w:rPr>
        <w:t>PPE-TOL,</w:t>
      </w:r>
      <w:r w:rsidR="000C4FF7" w:rsidRPr="00B17E6C">
        <w:rPr>
          <w:sz w:val="22"/>
          <w:szCs w:val="22"/>
        </w:rPr>
        <w:t xml:space="preserve"> </w:t>
      </w:r>
      <w:r w:rsidR="0097482F" w:rsidRPr="00B17E6C">
        <w:rPr>
          <w:sz w:val="22"/>
          <w:szCs w:val="22"/>
        </w:rPr>
        <w:t>je v zaključni fazi. V</w:t>
      </w:r>
      <w:r w:rsidR="000C4FF7" w:rsidRPr="00B17E6C">
        <w:rPr>
          <w:sz w:val="22"/>
          <w:szCs w:val="22"/>
        </w:rPr>
        <w:t xml:space="preserve"> prvi polovici leta </w:t>
      </w:r>
      <w:r w:rsidR="0097482F" w:rsidRPr="00B17E6C">
        <w:rPr>
          <w:sz w:val="22"/>
          <w:szCs w:val="22"/>
        </w:rPr>
        <w:t xml:space="preserve">so se </w:t>
      </w:r>
      <w:r w:rsidR="000C4FF7" w:rsidRPr="00B17E6C">
        <w:rPr>
          <w:sz w:val="22"/>
          <w:szCs w:val="22"/>
        </w:rPr>
        <w:t>odvijal</w:t>
      </w:r>
      <w:r w:rsidR="0097482F" w:rsidRPr="00B17E6C">
        <w:rPr>
          <w:sz w:val="22"/>
          <w:szCs w:val="22"/>
        </w:rPr>
        <w:t>e</w:t>
      </w:r>
      <w:r w:rsidR="000C4FF7" w:rsidRPr="00B17E6C">
        <w:rPr>
          <w:sz w:val="22"/>
          <w:szCs w:val="22"/>
        </w:rPr>
        <w:t xml:space="preserve"> intenzivn</w:t>
      </w:r>
      <w:r w:rsidR="0097482F" w:rsidRPr="00B17E6C">
        <w:rPr>
          <w:sz w:val="22"/>
          <w:szCs w:val="22"/>
        </w:rPr>
        <w:t>e</w:t>
      </w:r>
      <w:r w:rsidR="000C4FF7" w:rsidRPr="00B17E6C">
        <w:rPr>
          <w:sz w:val="22"/>
          <w:szCs w:val="22"/>
        </w:rPr>
        <w:t xml:space="preserve"> priprav</w:t>
      </w:r>
      <w:r w:rsidR="0097482F" w:rsidRPr="00B17E6C">
        <w:rPr>
          <w:sz w:val="22"/>
          <w:szCs w:val="22"/>
        </w:rPr>
        <w:t>e</w:t>
      </w:r>
      <w:r w:rsidR="000C4FF7" w:rsidRPr="00B17E6C">
        <w:rPr>
          <w:sz w:val="22"/>
          <w:szCs w:val="22"/>
        </w:rPr>
        <w:t xml:space="preserve"> za vroče zagone</w:t>
      </w:r>
      <w:r w:rsidR="0097482F" w:rsidRPr="00B17E6C">
        <w:rPr>
          <w:sz w:val="22"/>
          <w:szCs w:val="22"/>
        </w:rPr>
        <w:t>,</w:t>
      </w:r>
      <w:r w:rsidR="00823607">
        <w:rPr>
          <w:sz w:val="22"/>
          <w:szCs w:val="22"/>
        </w:rPr>
        <w:t xml:space="preserve"> </w:t>
      </w:r>
      <w:r w:rsidR="00E52FFE">
        <w:rPr>
          <w:sz w:val="22"/>
          <w:szCs w:val="22"/>
        </w:rPr>
        <w:t>ki so se začeli v začetku septembra in bodo trajali več tednov</w:t>
      </w:r>
      <w:r w:rsidR="00823607">
        <w:rPr>
          <w:sz w:val="22"/>
          <w:szCs w:val="22"/>
        </w:rPr>
        <w:t>,</w:t>
      </w:r>
      <w:r w:rsidR="0097482F" w:rsidRPr="00B17E6C">
        <w:rPr>
          <w:sz w:val="22"/>
          <w:szCs w:val="22"/>
        </w:rPr>
        <w:t xml:space="preserve"> na gradbenem področju pa so potekala manjša zaključno-korekcijska dela na objektih.</w:t>
      </w:r>
      <w:r w:rsidR="001670BB" w:rsidRPr="00B17E6C">
        <w:rPr>
          <w:sz w:val="22"/>
          <w:szCs w:val="22"/>
        </w:rPr>
        <w:t xml:space="preserve"> </w:t>
      </w:r>
      <w:r w:rsidR="00903EF2">
        <w:rPr>
          <w:sz w:val="22"/>
          <w:szCs w:val="22"/>
        </w:rPr>
        <w:t>D</w:t>
      </w:r>
      <w:r w:rsidR="00433BBD" w:rsidRPr="00B17E6C">
        <w:rPr>
          <w:sz w:val="22"/>
          <w:szCs w:val="22"/>
        </w:rPr>
        <w:t xml:space="preserve">ružbi </w:t>
      </w:r>
      <w:r w:rsidR="003D7BC3" w:rsidRPr="00B17E6C">
        <w:rPr>
          <w:b/>
          <w:sz w:val="22"/>
          <w:szCs w:val="22"/>
        </w:rPr>
        <w:t>VOKA SNAGA</w:t>
      </w:r>
      <w:r w:rsidR="00433BBD" w:rsidRPr="00B17E6C">
        <w:rPr>
          <w:b/>
          <w:sz w:val="22"/>
          <w:szCs w:val="22"/>
        </w:rPr>
        <w:t xml:space="preserve"> in Energetika Ljubljana</w:t>
      </w:r>
      <w:r w:rsidR="00433BBD" w:rsidRPr="00B17E6C">
        <w:rPr>
          <w:sz w:val="22"/>
          <w:szCs w:val="22"/>
        </w:rPr>
        <w:t xml:space="preserve"> kot partnerja sodelujeta pri skupnem projektu »Vzpostavitev objekta za </w:t>
      </w:r>
      <w:r w:rsidR="00E52FFE" w:rsidRPr="00B17E6C">
        <w:rPr>
          <w:sz w:val="22"/>
          <w:szCs w:val="22"/>
        </w:rPr>
        <w:t>energ</w:t>
      </w:r>
      <w:r w:rsidR="00E52FFE">
        <w:rPr>
          <w:sz w:val="22"/>
          <w:szCs w:val="22"/>
        </w:rPr>
        <w:t>ijsko</w:t>
      </w:r>
      <w:r w:rsidR="00E52FFE" w:rsidRPr="00B17E6C">
        <w:rPr>
          <w:sz w:val="22"/>
          <w:szCs w:val="22"/>
        </w:rPr>
        <w:t xml:space="preserve"> </w:t>
      </w:r>
      <w:r w:rsidR="00433BBD" w:rsidRPr="00B17E6C">
        <w:rPr>
          <w:sz w:val="22"/>
          <w:szCs w:val="22"/>
        </w:rPr>
        <w:t xml:space="preserve">izrabo odpadkov (OEIO)«, </w:t>
      </w:r>
      <w:r w:rsidR="00903EF2">
        <w:rPr>
          <w:sz w:val="22"/>
          <w:szCs w:val="22"/>
        </w:rPr>
        <w:t xml:space="preserve">ki bo omogočil povečanje samooskrbe z domačimi energetskimi viri in zagotovil krožno gospodarstvo na celotnem področju ravnanja z odpadki. </w:t>
      </w:r>
      <w:r w:rsidR="00433BBD" w:rsidRPr="00B17E6C">
        <w:rPr>
          <w:sz w:val="22"/>
          <w:szCs w:val="22"/>
        </w:rPr>
        <w:t xml:space="preserve">V prvem polletju </w:t>
      </w:r>
      <w:r w:rsidR="00C60F76" w:rsidRPr="00B17E6C">
        <w:rPr>
          <w:sz w:val="22"/>
          <w:szCs w:val="22"/>
        </w:rPr>
        <w:t xml:space="preserve">leta 2023 se je za OEIO pripravljala idejna študija energijske izrabe odpadkov v Ljubljani (I. faza) in </w:t>
      </w:r>
      <w:r w:rsidR="00E52FFE" w:rsidRPr="001F4954">
        <w:rPr>
          <w:sz w:val="22"/>
          <w:szCs w:val="22"/>
        </w:rPr>
        <w:t>pripravljale</w:t>
      </w:r>
      <w:r w:rsidR="00E52FFE">
        <w:rPr>
          <w:sz w:val="22"/>
          <w:szCs w:val="22"/>
        </w:rPr>
        <w:t xml:space="preserve"> aktivnosti za preučitev </w:t>
      </w:r>
      <w:r w:rsidR="00903EF2">
        <w:rPr>
          <w:sz w:val="22"/>
          <w:szCs w:val="22"/>
        </w:rPr>
        <w:t>možnost</w:t>
      </w:r>
      <w:r w:rsidR="00E52FFE">
        <w:rPr>
          <w:sz w:val="22"/>
          <w:szCs w:val="22"/>
        </w:rPr>
        <w:t>i</w:t>
      </w:r>
      <w:r w:rsidR="00903EF2">
        <w:rPr>
          <w:sz w:val="22"/>
          <w:szCs w:val="22"/>
        </w:rPr>
        <w:t xml:space="preserve"> </w:t>
      </w:r>
      <w:r w:rsidR="00C60F76" w:rsidRPr="00B17E6C">
        <w:rPr>
          <w:sz w:val="22"/>
          <w:szCs w:val="22"/>
        </w:rPr>
        <w:t xml:space="preserve">postavitve OEIO na lokaciji </w:t>
      </w:r>
      <w:r w:rsidR="00A51BBF">
        <w:rPr>
          <w:sz w:val="22"/>
          <w:szCs w:val="22"/>
        </w:rPr>
        <w:t xml:space="preserve">ob </w:t>
      </w:r>
      <w:r w:rsidR="00C60F76" w:rsidRPr="00B17E6C">
        <w:rPr>
          <w:sz w:val="22"/>
          <w:szCs w:val="22"/>
        </w:rPr>
        <w:t>RCER</w:t>
      </w:r>
      <w:r w:rsidR="00A51BBF">
        <w:rPr>
          <w:sz w:val="22"/>
          <w:szCs w:val="22"/>
        </w:rPr>
        <w:t>U</w:t>
      </w:r>
      <w:r w:rsidR="00C60F76" w:rsidRPr="00B17E6C">
        <w:rPr>
          <w:sz w:val="22"/>
          <w:szCs w:val="22"/>
        </w:rPr>
        <w:t xml:space="preserve"> Ljubljana. </w:t>
      </w:r>
      <w:r w:rsidR="0093583C" w:rsidRPr="00B17E6C">
        <w:rPr>
          <w:sz w:val="22"/>
          <w:szCs w:val="22"/>
        </w:rPr>
        <w:t>Družba</w:t>
      </w:r>
      <w:r w:rsidR="0093583C" w:rsidRPr="00B17E6C">
        <w:rPr>
          <w:b/>
          <w:sz w:val="22"/>
          <w:szCs w:val="22"/>
        </w:rPr>
        <w:t xml:space="preserve"> </w:t>
      </w:r>
      <w:r w:rsidR="00474CB4" w:rsidRPr="00B17E6C">
        <w:rPr>
          <w:b/>
          <w:sz w:val="22"/>
          <w:szCs w:val="22"/>
        </w:rPr>
        <w:t>LPP</w:t>
      </w:r>
      <w:r w:rsidR="0093583C" w:rsidRPr="00B17E6C">
        <w:rPr>
          <w:sz w:val="22"/>
          <w:szCs w:val="22"/>
        </w:rPr>
        <w:t xml:space="preserve"> </w:t>
      </w:r>
      <w:r w:rsidR="008D6B49" w:rsidRPr="00B17E6C">
        <w:rPr>
          <w:bCs/>
          <w:sz w:val="22"/>
          <w:szCs w:val="22"/>
        </w:rPr>
        <w:t xml:space="preserve">je </w:t>
      </w:r>
      <w:r w:rsidR="00C60F76" w:rsidRPr="00B17E6C">
        <w:rPr>
          <w:bCs/>
          <w:sz w:val="22"/>
          <w:szCs w:val="22"/>
        </w:rPr>
        <w:t xml:space="preserve">največ investicijskih sredstev namenila za odkup 7 avtobusov mestnega potniškega prometa, ki jih je družba imela v najemu pri </w:t>
      </w:r>
      <w:r w:rsidR="00F56517">
        <w:rPr>
          <w:bCs/>
          <w:sz w:val="22"/>
          <w:szCs w:val="22"/>
        </w:rPr>
        <w:t>MOL</w:t>
      </w:r>
      <w:r w:rsidR="00C60F76" w:rsidRPr="00B17E6C">
        <w:rPr>
          <w:bCs/>
          <w:sz w:val="22"/>
          <w:szCs w:val="22"/>
        </w:rPr>
        <w:t xml:space="preserve"> in nakup vozila Kavalir. </w:t>
      </w:r>
    </w:p>
    <w:p w14:paraId="5858DD66" w14:textId="5F277948" w:rsidR="00E87E22" w:rsidRPr="00E87E22" w:rsidRDefault="00E87E22" w:rsidP="00E87E22">
      <w:pPr>
        <w:spacing w:line="264" w:lineRule="auto"/>
        <w:jc w:val="both"/>
        <w:rPr>
          <w:rFonts w:ascii="Tahoma" w:eastAsia="Calibri" w:hAnsi="Tahoma" w:cs="Tahoma"/>
          <w:sz w:val="22"/>
          <w:szCs w:val="22"/>
        </w:rPr>
      </w:pPr>
      <w:r w:rsidRPr="00E87E22">
        <w:rPr>
          <w:rFonts w:ascii="Tahoma" w:eastAsia="Calibri" w:hAnsi="Tahoma" w:cs="Tahoma"/>
          <w:sz w:val="22"/>
          <w:szCs w:val="22"/>
        </w:rPr>
        <w:t xml:space="preserve">V nadaljevanju seje so se družbeniki seznanili z informacijo o poslovanju družbe Javni holding Ljubljana in odvisnih družb za obdobje januar – september 2023. </w:t>
      </w:r>
      <w:r w:rsidR="001F4954">
        <w:rPr>
          <w:rFonts w:ascii="Tahoma" w:eastAsia="Calibri" w:hAnsi="Tahoma" w:cs="Tahoma"/>
          <w:sz w:val="22"/>
          <w:szCs w:val="22"/>
        </w:rPr>
        <w:t>D</w:t>
      </w:r>
      <w:r w:rsidRPr="00E87E22">
        <w:rPr>
          <w:rFonts w:ascii="Tahoma" w:eastAsia="Calibri" w:hAnsi="Tahoma" w:cs="Tahoma"/>
          <w:sz w:val="22"/>
          <w:szCs w:val="22"/>
        </w:rPr>
        <w:t>ružbi VOKA SNAGA in LPP v tem obdobju beležita negativni rezultat, in sicer VOKA SNAGA v višini 0,6 mio EUR in LPP v višini 6,5 mio EUR. Pozitivni rezultat sta dosegli Energetika Ljubljana v višini 10,2 mio EUR in Javni holding Ljubljana v višini 0,5 mio EUR.</w:t>
      </w:r>
    </w:p>
    <w:p w14:paraId="3C78B4CB" w14:textId="77777777" w:rsidR="00394D7F" w:rsidRPr="001B619A" w:rsidRDefault="00394D7F" w:rsidP="00FD633F">
      <w:pPr>
        <w:spacing w:line="264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68B4BB18" w14:textId="1B0CD25A" w:rsidR="00B17E6C" w:rsidRDefault="00915A7E" w:rsidP="00394D7F">
      <w:pPr>
        <w:spacing w:line="264" w:lineRule="auto"/>
        <w:jc w:val="both"/>
        <w:rPr>
          <w:rFonts w:ascii="Tahoma" w:hAnsi="Tahoma" w:cs="Tahoma"/>
          <w:sz w:val="22"/>
          <w:szCs w:val="22"/>
        </w:rPr>
      </w:pPr>
      <w:r w:rsidRPr="005025D4">
        <w:rPr>
          <w:rFonts w:ascii="Tahoma" w:hAnsi="Tahoma" w:cs="Tahoma"/>
          <w:sz w:val="22"/>
          <w:szCs w:val="22"/>
        </w:rPr>
        <w:t xml:space="preserve">Družbeniki so na seji imenovali člane nadzornega sveta družbe Javni holding Ljubljana za novo mandatno obdobje. Skladno z Družbeno pogodbo o ustanovitvi Javnega holdinga Ljubljana ima nadzorni svet družbe devet članov. Šest članov nadzornega sveta imenuje skupščina na predlog </w:t>
      </w:r>
      <w:r w:rsidR="005025D4">
        <w:rPr>
          <w:rFonts w:ascii="Tahoma" w:hAnsi="Tahoma" w:cs="Tahoma"/>
          <w:sz w:val="22"/>
          <w:szCs w:val="22"/>
        </w:rPr>
        <w:t>MOL</w:t>
      </w:r>
      <w:r w:rsidR="00A54243" w:rsidRPr="005025D4">
        <w:rPr>
          <w:rFonts w:ascii="Tahoma" w:hAnsi="Tahoma" w:cs="Tahoma"/>
          <w:sz w:val="22"/>
          <w:szCs w:val="22"/>
        </w:rPr>
        <w:t xml:space="preserve"> za mandatno dobo štirih let</w:t>
      </w:r>
      <w:r w:rsidRPr="005025D4">
        <w:rPr>
          <w:rFonts w:ascii="Tahoma" w:hAnsi="Tahoma" w:cs="Tahoma"/>
          <w:sz w:val="22"/>
          <w:szCs w:val="22"/>
        </w:rPr>
        <w:t>, tri člane nadzornega sveta pa na usklajen predlog manjšinskih družbenikov</w:t>
      </w:r>
      <w:r w:rsidR="00E87E22" w:rsidRPr="005025D4">
        <w:rPr>
          <w:rFonts w:ascii="Tahoma" w:hAnsi="Tahoma" w:cs="Tahoma"/>
          <w:sz w:val="22"/>
          <w:szCs w:val="22"/>
        </w:rPr>
        <w:t xml:space="preserve"> za mandatno dobo dveh let po sistemu rotacije, tako da se v štirih letih izmenjajo člani, imenovani na predlog vseh šestih manjšinskih družbenikov</w:t>
      </w:r>
      <w:r w:rsidRPr="005025D4">
        <w:rPr>
          <w:rFonts w:ascii="Tahoma" w:hAnsi="Tahoma" w:cs="Tahoma"/>
          <w:sz w:val="22"/>
          <w:szCs w:val="22"/>
        </w:rPr>
        <w:t xml:space="preserve">. </w:t>
      </w:r>
      <w:r w:rsidR="00E87E22" w:rsidRPr="005025D4">
        <w:rPr>
          <w:rFonts w:ascii="Tahoma" w:hAnsi="Tahoma" w:cs="Tahoma"/>
          <w:sz w:val="22"/>
          <w:szCs w:val="22"/>
        </w:rPr>
        <w:t xml:space="preserve">Na predlog </w:t>
      </w:r>
      <w:r w:rsidR="005025D4">
        <w:rPr>
          <w:rFonts w:ascii="Tahoma" w:hAnsi="Tahoma" w:cs="Tahoma"/>
          <w:sz w:val="22"/>
          <w:szCs w:val="22"/>
        </w:rPr>
        <w:t>MOL</w:t>
      </w:r>
      <w:r w:rsidR="00E87E22" w:rsidRPr="005025D4">
        <w:rPr>
          <w:rFonts w:ascii="Tahoma" w:hAnsi="Tahoma" w:cs="Tahoma"/>
          <w:sz w:val="22"/>
          <w:szCs w:val="22"/>
        </w:rPr>
        <w:t xml:space="preserve"> je v nadzorni svet družbe za novo mandatno obdobje ponovno imenovanih pet članov tekočega </w:t>
      </w:r>
      <w:r w:rsidR="00E87E22" w:rsidRPr="005025D4">
        <w:rPr>
          <w:rFonts w:ascii="Tahoma" w:hAnsi="Tahoma" w:cs="Tahoma"/>
          <w:sz w:val="22"/>
          <w:szCs w:val="22"/>
        </w:rPr>
        <w:lastRenderedPageBreak/>
        <w:t xml:space="preserve">mandata, in sicer Jadranka Dakić, Jelka </w:t>
      </w:r>
      <w:r w:rsidR="005025D4">
        <w:rPr>
          <w:rFonts w:ascii="Tahoma" w:hAnsi="Tahoma" w:cs="Tahoma"/>
          <w:sz w:val="22"/>
          <w:szCs w:val="22"/>
        </w:rPr>
        <w:t>Ž</w:t>
      </w:r>
      <w:r w:rsidR="00E87E22" w:rsidRPr="005025D4">
        <w:rPr>
          <w:rFonts w:ascii="Tahoma" w:hAnsi="Tahoma" w:cs="Tahoma"/>
          <w:sz w:val="22"/>
          <w:szCs w:val="22"/>
        </w:rPr>
        <w:t xml:space="preserve">ekar, </w:t>
      </w:r>
      <w:r w:rsidR="005025D4">
        <w:rPr>
          <w:rFonts w:ascii="Tahoma" w:hAnsi="Tahoma" w:cs="Tahoma"/>
          <w:sz w:val="22"/>
          <w:szCs w:val="22"/>
        </w:rPr>
        <w:t xml:space="preserve">Mateja Avbelj Valentan, </w:t>
      </w:r>
      <w:r w:rsidR="00E87E22" w:rsidRPr="005025D4">
        <w:rPr>
          <w:rFonts w:ascii="Tahoma" w:hAnsi="Tahoma" w:cs="Tahoma"/>
          <w:sz w:val="22"/>
          <w:szCs w:val="22"/>
        </w:rPr>
        <w:t xml:space="preserve">Vasja Butina in Miha Butara, </w:t>
      </w:r>
      <w:r w:rsidR="005025D4">
        <w:rPr>
          <w:rFonts w:ascii="Tahoma" w:hAnsi="Tahoma" w:cs="Tahoma"/>
          <w:sz w:val="22"/>
          <w:szCs w:val="22"/>
        </w:rPr>
        <w:t>za šestega</w:t>
      </w:r>
      <w:r w:rsidR="00E87E22" w:rsidRPr="005025D4">
        <w:rPr>
          <w:rFonts w:ascii="Tahoma" w:hAnsi="Tahoma" w:cs="Tahoma"/>
          <w:sz w:val="22"/>
          <w:szCs w:val="22"/>
        </w:rPr>
        <w:t xml:space="preserve"> člana </w:t>
      </w:r>
      <w:r w:rsidR="005025D4">
        <w:rPr>
          <w:rFonts w:ascii="Tahoma" w:hAnsi="Tahoma" w:cs="Tahoma"/>
          <w:sz w:val="22"/>
          <w:szCs w:val="22"/>
        </w:rPr>
        <w:t xml:space="preserve">na predlog MOL pa je bil </w:t>
      </w:r>
      <w:r w:rsidR="00E87E22" w:rsidRPr="005025D4">
        <w:rPr>
          <w:rFonts w:ascii="Tahoma" w:hAnsi="Tahoma" w:cs="Tahoma"/>
          <w:sz w:val="22"/>
          <w:szCs w:val="22"/>
        </w:rPr>
        <w:t xml:space="preserve">imenovan Sašo Rink. </w:t>
      </w:r>
      <w:r w:rsidRPr="005025D4">
        <w:rPr>
          <w:rFonts w:ascii="Tahoma" w:hAnsi="Tahoma" w:cs="Tahoma"/>
          <w:sz w:val="22"/>
          <w:szCs w:val="22"/>
        </w:rPr>
        <w:t xml:space="preserve">Na usklajen predlog manjšinskih družbenikov so bili v nadzorni svet družbe imenovani </w:t>
      </w:r>
      <w:r w:rsidR="00FE1193" w:rsidRPr="00FE1193">
        <w:rPr>
          <w:rFonts w:ascii="Tahoma" w:hAnsi="Tahoma" w:cs="Tahoma"/>
          <w:sz w:val="22"/>
          <w:szCs w:val="22"/>
        </w:rPr>
        <w:t>Anita Mežek, predstavnica Občine Medvode</w:t>
      </w:r>
      <w:r w:rsidR="00FE1193">
        <w:rPr>
          <w:rFonts w:ascii="Tahoma" w:hAnsi="Tahoma" w:cs="Tahoma"/>
          <w:sz w:val="22"/>
          <w:szCs w:val="22"/>
        </w:rPr>
        <w:t xml:space="preserve">, </w:t>
      </w:r>
      <w:r w:rsidRPr="005025D4">
        <w:rPr>
          <w:rFonts w:ascii="Tahoma" w:hAnsi="Tahoma" w:cs="Tahoma"/>
          <w:sz w:val="22"/>
          <w:szCs w:val="22"/>
        </w:rPr>
        <w:t>Natalija Pavlin, predstavnica Občine Dobrova – Polhov Gradec</w:t>
      </w:r>
      <w:r w:rsidR="00FE1193">
        <w:rPr>
          <w:rFonts w:ascii="Tahoma" w:hAnsi="Tahoma" w:cs="Tahoma"/>
          <w:sz w:val="22"/>
          <w:szCs w:val="22"/>
        </w:rPr>
        <w:t xml:space="preserve"> in</w:t>
      </w:r>
      <w:r w:rsidRPr="005025D4">
        <w:rPr>
          <w:rFonts w:ascii="Tahoma" w:hAnsi="Tahoma" w:cs="Tahoma"/>
          <w:sz w:val="22"/>
          <w:szCs w:val="22"/>
        </w:rPr>
        <w:t xml:space="preserve"> Darko Jurca, predstavnik Občine Brezovica. Imenovani mandat nastopijo 18.</w:t>
      </w:r>
      <w:r w:rsidR="005025D4">
        <w:rPr>
          <w:rFonts w:ascii="Tahoma" w:hAnsi="Tahoma" w:cs="Tahoma"/>
          <w:sz w:val="22"/>
          <w:szCs w:val="22"/>
        </w:rPr>
        <w:t> </w:t>
      </w:r>
      <w:r w:rsidRPr="005025D4">
        <w:rPr>
          <w:rFonts w:ascii="Tahoma" w:hAnsi="Tahoma" w:cs="Tahoma"/>
          <w:sz w:val="22"/>
          <w:szCs w:val="22"/>
        </w:rPr>
        <w:t>decembra 2023.</w:t>
      </w:r>
      <w:r w:rsidR="00A54243">
        <w:rPr>
          <w:rFonts w:ascii="Tahoma" w:hAnsi="Tahoma" w:cs="Tahoma"/>
          <w:sz w:val="22"/>
          <w:szCs w:val="22"/>
        </w:rPr>
        <w:t xml:space="preserve"> </w:t>
      </w:r>
    </w:p>
    <w:p w14:paraId="0804F164" w14:textId="77777777" w:rsidR="00915A7E" w:rsidRPr="001B619A" w:rsidRDefault="00915A7E" w:rsidP="00394D7F">
      <w:pPr>
        <w:spacing w:line="264" w:lineRule="auto"/>
        <w:jc w:val="both"/>
        <w:rPr>
          <w:rFonts w:ascii="Tahoma" w:hAnsi="Tahoma" w:cs="Tahoma"/>
          <w:sz w:val="16"/>
          <w:szCs w:val="16"/>
        </w:rPr>
      </w:pPr>
    </w:p>
    <w:p w14:paraId="6945813B" w14:textId="404C1116" w:rsidR="00FF464F" w:rsidRPr="00B17E6C" w:rsidRDefault="00FF464F" w:rsidP="00FD633F">
      <w:pPr>
        <w:pStyle w:val="Odstavekseznama"/>
        <w:tabs>
          <w:tab w:val="left" w:pos="0"/>
          <w:tab w:val="left" w:pos="567"/>
        </w:tabs>
        <w:spacing w:line="264" w:lineRule="auto"/>
        <w:ind w:left="0"/>
        <w:contextualSpacing w:val="0"/>
        <w:jc w:val="both"/>
        <w:rPr>
          <w:rFonts w:ascii="Tahoma" w:hAnsi="Tahoma" w:cs="Tahoma"/>
          <w:sz w:val="22"/>
          <w:szCs w:val="22"/>
        </w:rPr>
      </w:pPr>
      <w:r w:rsidRPr="00B17E6C">
        <w:rPr>
          <w:rFonts w:ascii="Tahoma" w:hAnsi="Tahoma" w:cs="Tahoma"/>
          <w:sz w:val="22"/>
          <w:szCs w:val="22"/>
          <w:lang w:eastAsia="sl-SI"/>
        </w:rPr>
        <w:t xml:space="preserve">Skupščini je sledila seja Sveta ustanoviteljev, na kateri </w:t>
      </w:r>
      <w:r w:rsidRPr="00B17E6C">
        <w:rPr>
          <w:rFonts w:ascii="Tahoma" w:hAnsi="Tahoma" w:cs="Tahoma"/>
          <w:sz w:val="22"/>
          <w:szCs w:val="22"/>
        </w:rPr>
        <w:t>so člani sprejeli poročilo o delu Sveta ustanoviteljev za obdobje od septembra 202</w:t>
      </w:r>
      <w:r w:rsidR="0034636C" w:rsidRPr="00B17E6C">
        <w:rPr>
          <w:rFonts w:ascii="Tahoma" w:hAnsi="Tahoma" w:cs="Tahoma"/>
          <w:sz w:val="22"/>
          <w:szCs w:val="22"/>
        </w:rPr>
        <w:t>2</w:t>
      </w:r>
      <w:r w:rsidRPr="00B17E6C">
        <w:rPr>
          <w:rFonts w:ascii="Tahoma" w:hAnsi="Tahoma" w:cs="Tahoma"/>
          <w:sz w:val="22"/>
          <w:szCs w:val="22"/>
        </w:rPr>
        <w:t xml:space="preserve"> do avgusta 202</w:t>
      </w:r>
      <w:r w:rsidR="0034636C" w:rsidRPr="00B17E6C">
        <w:rPr>
          <w:rFonts w:ascii="Tahoma" w:hAnsi="Tahoma" w:cs="Tahoma"/>
          <w:sz w:val="22"/>
          <w:szCs w:val="22"/>
        </w:rPr>
        <w:t>3</w:t>
      </w:r>
      <w:r w:rsidRPr="00B17E6C">
        <w:rPr>
          <w:rFonts w:ascii="Tahoma" w:hAnsi="Tahoma" w:cs="Tahoma"/>
          <w:sz w:val="22"/>
          <w:szCs w:val="22"/>
        </w:rPr>
        <w:t xml:space="preserve">, kar predstavlja </w:t>
      </w:r>
      <w:r w:rsidR="0034636C" w:rsidRPr="00B17E6C">
        <w:rPr>
          <w:rFonts w:ascii="Tahoma" w:hAnsi="Tahoma" w:cs="Tahoma"/>
          <w:sz w:val="22"/>
          <w:szCs w:val="22"/>
        </w:rPr>
        <w:t xml:space="preserve">devetnajsto </w:t>
      </w:r>
      <w:r w:rsidRPr="00B17E6C">
        <w:rPr>
          <w:rFonts w:ascii="Tahoma" w:hAnsi="Tahoma" w:cs="Tahoma"/>
          <w:sz w:val="22"/>
          <w:szCs w:val="22"/>
        </w:rPr>
        <w:t>leto delovanja tega skupnega organa občin</w:t>
      </w:r>
      <w:r w:rsidR="00E57F34">
        <w:rPr>
          <w:rFonts w:ascii="Tahoma" w:hAnsi="Tahoma" w:cs="Tahoma"/>
          <w:sz w:val="22"/>
          <w:szCs w:val="22"/>
        </w:rPr>
        <w:t xml:space="preserve"> in v katerem je bilo sprejetih 32 sklepov, vsi soglasno</w:t>
      </w:r>
      <w:r w:rsidRPr="00B17E6C">
        <w:rPr>
          <w:rFonts w:ascii="Tahoma" w:hAnsi="Tahoma" w:cs="Tahoma"/>
          <w:sz w:val="22"/>
          <w:szCs w:val="22"/>
        </w:rPr>
        <w:t xml:space="preserve">. V nadaljevanju seje so se člani seznanili s kreditnimi pogoji </w:t>
      </w:r>
      <w:r w:rsidR="00E43F55" w:rsidRPr="00B17E6C">
        <w:rPr>
          <w:rFonts w:ascii="Tahoma" w:hAnsi="Tahoma" w:cs="Tahoma"/>
          <w:sz w:val="22"/>
          <w:szCs w:val="22"/>
        </w:rPr>
        <w:t xml:space="preserve">zadolžitev odvisnih družb v skupini Javni holding Ljubljana v letu 2023 in predlogom </w:t>
      </w:r>
      <w:r w:rsidR="00F56517" w:rsidRPr="001F4954">
        <w:rPr>
          <w:rFonts w:ascii="Tahoma" w:hAnsi="Tahoma" w:cs="Tahoma"/>
          <w:sz w:val="22"/>
          <w:szCs w:val="22"/>
        </w:rPr>
        <w:t>dodatne</w:t>
      </w:r>
      <w:r w:rsidR="00F56517">
        <w:rPr>
          <w:rFonts w:ascii="Tahoma" w:hAnsi="Tahoma" w:cs="Tahoma"/>
          <w:sz w:val="22"/>
          <w:szCs w:val="22"/>
        </w:rPr>
        <w:t xml:space="preserve"> </w:t>
      </w:r>
      <w:r w:rsidRPr="00B17E6C">
        <w:rPr>
          <w:rFonts w:ascii="Tahoma" w:hAnsi="Tahoma" w:cs="Tahoma"/>
          <w:sz w:val="22"/>
          <w:szCs w:val="22"/>
        </w:rPr>
        <w:t>kratkoročn</w:t>
      </w:r>
      <w:r w:rsidR="00E43F55" w:rsidRPr="00B17E6C">
        <w:rPr>
          <w:rFonts w:ascii="Tahoma" w:hAnsi="Tahoma" w:cs="Tahoma"/>
          <w:sz w:val="22"/>
          <w:szCs w:val="22"/>
        </w:rPr>
        <w:t>e</w:t>
      </w:r>
      <w:r w:rsidRPr="00B17E6C">
        <w:rPr>
          <w:rFonts w:ascii="Tahoma" w:hAnsi="Tahoma" w:cs="Tahoma"/>
          <w:sz w:val="22"/>
          <w:szCs w:val="22"/>
        </w:rPr>
        <w:t xml:space="preserve"> </w:t>
      </w:r>
      <w:r w:rsidR="00E43F55" w:rsidRPr="00B17E6C">
        <w:rPr>
          <w:rFonts w:ascii="Tahoma" w:hAnsi="Tahoma" w:cs="Tahoma"/>
          <w:sz w:val="22"/>
          <w:szCs w:val="22"/>
        </w:rPr>
        <w:t xml:space="preserve">in dolgoročne </w:t>
      </w:r>
      <w:r w:rsidRPr="00B17E6C">
        <w:rPr>
          <w:rFonts w:ascii="Tahoma" w:hAnsi="Tahoma" w:cs="Tahoma"/>
          <w:sz w:val="22"/>
          <w:szCs w:val="22"/>
        </w:rPr>
        <w:t>zadolžitv</w:t>
      </w:r>
      <w:r w:rsidR="00E43F55" w:rsidRPr="00B17E6C">
        <w:rPr>
          <w:rFonts w:ascii="Tahoma" w:hAnsi="Tahoma" w:cs="Tahoma"/>
          <w:sz w:val="22"/>
          <w:szCs w:val="22"/>
        </w:rPr>
        <w:t>e</w:t>
      </w:r>
      <w:r w:rsidRPr="00B17E6C">
        <w:rPr>
          <w:rFonts w:ascii="Tahoma" w:hAnsi="Tahoma" w:cs="Tahoma"/>
          <w:sz w:val="22"/>
          <w:szCs w:val="22"/>
        </w:rPr>
        <w:t xml:space="preserve"> družb</w:t>
      </w:r>
      <w:r w:rsidR="00E43F55" w:rsidRPr="00B17E6C">
        <w:rPr>
          <w:rFonts w:ascii="Tahoma" w:hAnsi="Tahoma" w:cs="Tahoma"/>
          <w:sz w:val="22"/>
          <w:szCs w:val="22"/>
        </w:rPr>
        <w:t>e</w:t>
      </w:r>
      <w:r w:rsidRPr="00B17E6C">
        <w:rPr>
          <w:rFonts w:ascii="Tahoma" w:hAnsi="Tahoma" w:cs="Tahoma"/>
          <w:sz w:val="22"/>
          <w:szCs w:val="22"/>
        </w:rPr>
        <w:t xml:space="preserve"> </w:t>
      </w:r>
      <w:r w:rsidRPr="00B17E6C">
        <w:rPr>
          <w:rFonts w:ascii="Tahoma" w:eastAsia="Calibri" w:hAnsi="Tahoma" w:cs="Tahoma"/>
          <w:sz w:val="22"/>
          <w:szCs w:val="22"/>
        </w:rPr>
        <w:t>VOKA SNAGA</w:t>
      </w:r>
      <w:r w:rsidR="00E43F55" w:rsidRPr="00B17E6C">
        <w:rPr>
          <w:rFonts w:ascii="Tahoma" w:eastAsia="Calibri" w:hAnsi="Tahoma" w:cs="Tahoma"/>
          <w:sz w:val="22"/>
          <w:szCs w:val="22"/>
        </w:rPr>
        <w:t xml:space="preserve"> v letu 2023. </w:t>
      </w:r>
    </w:p>
    <w:p w14:paraId="2A7BA20E" w14:textId="77777777" w:rsidR="00FF464F" w:rsidRPr="001B619A" w:rsidRDefault="00FF464F" w:rsidP="00FD633F">
      <w:pPr>
        <w:spacing w:line="264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6404C2F5" w14:textId="6AC9B69C" w:rsidR="00FF464F" w:rsidRPr="00B17E6C" w:rsidRDefault="00FF464F" w:rsidP="00FD633F">
      <w:pPr>
        <w:spacing w:line="264" w:lineRule="auto"/>
        <w:jc w:val="both"/>
        <w:rPr>
          <w:rFonts w:ascii="Tahoma" w:eastAsia="Calibri" w:hAnsi="Tahoma" w:cs="Tahoma"/>
          <w:sz w:val="22"/>
          <w:szCs w:val="22"/>
        </w:rPr>
      </w:pPr>
      <w:r w:rsidRPr="00B17E6C">
        <w:rPr>
          <w:rFonts w:ascii="Tahoma" w:hAnsi="Tahoma" w:cs="Tahoma"/>
          <w:sz w:val="22"/>
          <w:szCs w:val="22"/>
        </w:rPr>
        <w:t>Vsi sklepi so bili sprejeti soglasno.</w:t>
      </w:r>
      <w:r w:rsidRPr="00B17E6C">
        <w:rPr>
          <w:rFonts w:ascii="Tahoma" w:eastAsia="Calibri" w:hAnsi="Tahoma" w:cs="Tahoma"/>
          <w:sz w:val="22"/>
          <w:szCs w:val="22"/>
        </w:rPr>
        <w:t xml:space="preserve"> </w:t>
      </w:r>
      <w:r w:rsidR="006125FB" w:rsidRPr="00B17E6C">
        <w:rPr>
          <w:rFonts w:ascii="Tahoma" w:eastAsia="Calibri" w:hAnsi="Tahoma" w:cs="Tahoma"/>
          <w:sz w:val="22"/>
          <w:szCs w:val="22"/>
        </w:rPr>
        <w:t xml:space="preserve">  </w:t>
      </w:r>
    </w:p>
    <w:p w14:paraId="25B822F9" w14:textId="77777777" w:rsidR="006834D6" w:rsidRPr="00B17E6C" w:rsidRDefault="006834D6">
      <w:pPr>
        <w:rPr>
          <w:rFonts w:ascii="Tahoma" w:hAnsi="Tahoma" w:cs="Tahoma"/>
          <w:sz w:val="22"/>
          <w:szCs w:val="22"/>
        </w:rPr>
      </w:pPr>
    </w:p>
    <w:p w14:paraId="24226880" w14:textId="77777777" w:rsidR="001A6BA4" w:rsidRPr="00B17E6C" w:rsidRDefault="001A6BA4">
      <w:pPr>
        <w:rPr>
          <w:rFonts w:ascii="Tahoma" w:hAnsi="Tahoma" w:cs="Tahoma"/>
          <w:sz w:val="22"/>
          <w:szCs w:val="22"/>
        </w:rPr>
      </w:pPr>
    </w:p>
    <w:p w14:paraId="570FB943" w14:textId="77777777" w:rsidR="001A6BA4" w:rsidRPr="00B17E6C" w:rsidRDefault="001A6BA4">
      <w:pPr>
        <w:rPr>
          <w:rFonts w:ascii="Tahoma" w:hAnsi="Tahoma" w:cs="Tahoma"/>
          <w:sz w:val="22"/>
          <w:szCs w:val="22"/>
        </w:rPr>
      </w:pPr>
    </w:p>
    <w:p w14:paraId="1143131D" w14:textId="77777777" w:rsidR="001A6BA4" w:rsidRPr="00B17E6C" w:rsidRDefault="001A6BA4">
      <w:pPr>
        <w:rPr>
          <w:rFonts w:ascii="Tahoma" w:hAnsi="Tahoma" w:cs="Tahoma"/>
          <w:sz w:val="22"/>
          <w:szCs w:val="22"/>
        </w:rPr>
      </w:pPr>
    </w:p>
    <w:sectPr w:rsidR="001A6BA4" w:rsidRPr="00B17E6C" w:rsidSect="00462264">
      <w:headerReference w:type="default" r:id="rId7"/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9DC25" w14:textId="77777777" w:rsidR="00462264" w:rsidRDefault="00462264" w:rsidP="00462264">
      <w:r>
        <w:separator/>
      </w:r>
    </w:p>
  </w:endnote>
  <w:endnote w:type="continuationSeparator" w:id="0">
    <w:p w14:paraId="7005609F" w14:textId="77777777" w:rsidR="00462264" w:rsidRDefault="00462264" w:rsidP="0046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AC302" w14:textId="77777777" w:rsidR="00462264" w:rsidRDefault="00462264" w:rsidP="00462264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4644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A8C5A6" w14:textId="57BD3EB1" w:rsidR="00462264" w:rsidRDefault="00462264" w:rsidP="00462264">
            <w:pPr>
              <w:pStyle w:val="Noga"/>
              <w:jc w:val="center"/>
            </w:pPr>
            <w:r w:rsidRPr="00462264">
              <w:rPr>
                <w:rFonts w:ascii="Tahoma" w:hAnsi="Tahoma" w:cs="Tahoma"/>
                <w:sz w:val="20"/>
                <w:szCs w:val="20"/>
              </w:rPr>
              <w:t xml:space="preserve">Stran </w:t>
            </w:r>
            <w:r w:rsidRPr="00462264">
              <w:rPr>
                <w:rFonts w:ascii="Tahoma" w:hAnsi="Tahoma" w:cs="Tahoma"/>
                <w:bCs/>
                <w:sz w:val="20"/>
                <w:szCs w:val="20"/>
              </w:rPr>
              <w:fldChar w:fldCharType="begin"/>
            </w:r>
            <w:r w:rsidRPr="00462264">
              <w:rPr>
                <w:rFonts w:ascii="Tahoma" w:hAnsi="Tahoma" w:cs="Tahoma"/>
                <w:bCs/>
                <w:sz w:val="20"/>
                <w:szCs w:val="20"/>
              </w:rPr>
              <w:instrText>PAGE</w:instrText>
            </w:r>
            <w:r w:rsidRPr="00462264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AD5E8A">
              <w:rPr>
                <w:rFonts w:ascii="Tahoma" w:hAnsi="Tahoma" w:cs="Tahoma"/>
                <w:bCs/>
                <w:noProof/>
                <w:sz w:val="20"/>
                <w:szCs w:val="20"/>
              </w:rPr>
              <w:t>1</w:t>
            </w:r>
            <w:r w:rsidRPr="00462264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  <w:r w:rsidRPr="00462264">
              <w:rPr>
                <w:rFonts w:ascii="Tahoma" w:hAnsi="Tahoma" w:cs="Tahoma"/>
                <w:sz w:val="20"/>
                <w:szCs w:val="20"/>
              </w:rPr>
              <w:t xml:space="preserve"> od </w:t>
            </w:r>
            <w:r w:rsidRPr="00462264">
              <w:rPr>
                <w:rFonts w:ascii="Tahoma" w:hAnsi="Tahoma" w:cs="Tahoma"/>
                <w:bCs/>
                <w:sz w:val="20"/>
                <w:szCs w:val="20"/>
              </w:rPr>
              <w:fldChar w:fldCharType="begin"/>
            </w:r>
            <w:r w:rsidRPr="00462264">
              <w:rPr>
                <w:rFonts w:ascii="Tahoma" w:hAnsi="Tahoma" w:cs="Tahoma"/>
                <w:bCs/>
                <w:sz w:val="20"/>
                <w:szCs w:val="20"/>
              </w:rPr>
              <w:instrText>NUMPAGES</w:instrText>
            </w:r>
            <w:r w:rsidRPr="00462264">
              <w:rPr>
                <w:rFonts w:ascii="Tahoma" w:hAnsi="Tahoma" w:cs="Tahoma"/>
                <w:bCs/>
                <w:sz w:val="20"/>
                <w:szCs w:val="20"/>
              </w:rPr>
              <w:fldChar w:fldCharType="separate"/>
            </w:r>
            <w:r w:rsidR="00AD5E8A">
              <w:rPr>
                <w:rFonts w:ascii="Tahoma" w:hAnsi="Tahoma" w:cs="Tahoma"/>
                <w:bCs/>
                <w:noProof/>
                <w:sz w:val="20"/>
                <w:szCs w:val="20"/>
              </w:rPr>
              <w:t>2</w:t>
            </w:r>
            <w:r w:rsidRPr="00462264">
              <w:rPr>
                <w:rFonts w:ascii="Tahoma" w:hAnsi="Tahoma" w:cs="Tahom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CDA0EB" w14:textId="77777777" w:rsidR="00462264" w:rsidRDefault="004622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54074" w14:textId="77777777" w:rsidR="00462264" w:rsidRDefault="00462264" w:rsidP="00462264">
      <w:r>
        <w:separator/>
      </w:r>
    </w:p>
  </w:footnote>
  <w:footnote w:type="continuationSeparator" w:id="0">
    <w:p w14:paraId="47F1521A" w14:textId="77777777" w:rsidR="00462264" w:rsidRDefault="00462264" w:rsidP="0046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E3A1" w14:textId="77777777" w:rsidR="00462264" w:rsidRPr="00462264" w:rsidRDefault="00462264" w:rsidP="00462264">
    <w:pPr>
      <w:pStyle w:val="Glava"/>
      <w:jc w:val="center"/>
      <w:rPr>
        <w:rFonts w:ascii="Tahoma" w:hAnsi="Tahoma" w:cs="Tahom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4F"/>
    <w:rsid w:val="00020F0E"/>
    <w:rsid w:val="0002375A"/>
    <w:rsid w:val="00025435"/>
    <w:rsid w:val="00037B43"/>
    <w:rsid w:val="000453DB"/>
    <w:rsid w:val="00050F3D"/>
    <w:rsid w:val="000525C9"/>
    <w:rsid w:val="00056F11"/>
    <w:rsid w:val="000A0FEB"/>
    <w:rsid w:val="000A3BDB"/>
    <w:rsid w:val="000B122C"/>
    <w:rsid w:val="000C4FF7"/>
    <w:rsid w:val="000C73E3"/>
    <w:rsid w:val="00117706"/>
    <w:rsid w:val="00122273"/>
    <w:rsid w:val="001622EE"/>
    <w:rsid w:val="001670BB"/>
    <w:rsid w:val="00176042"/>
    <w:rsid w:val="001A422D"/>
    <w:rsid w:val="001A47C9"/>
    <w:rsid w:val="001A69FF"/>
    <w:rsid w:val="001A6BA4"/>
    <w:rsid w:val="001B1A6D"/>
    <w:rsid w:val="001B619A"/>
    <w:rsid w:val="001D5273"/>
    <w:rsid w:val="001E350B"/>
    <w:rsid w:val="001F4954"/>
    <w:rsid w:val="001F6DA4"/>
    <w:rsid w:val="00215A05"/>
    <w:rsid w:val="002342A3"/>
    <w:rsid w:val="00246572"/>
    <w:rsid w:val="0026110A"/>
    <w:rsid w:val="0026513B"/>
    <w:rsid w:val="00277448"/>
    <w:rsid w:val="0029774F"/>
    <w:rsid w:val="00297A17"/>
    <w:rsid w:val="002A1460"/>
    <w:rsid w:val="002A2FFE"/>
    <w:rsid w:val="002B1637"/>
    <w:rsid w:val="002B5F83"/>
    <w:rsid w:val="002D3005"/>
    <w:rsid w:val="002E1CA9"/>
    <w:rsid w:val="00336610"/>
    <w:rsid w:val="0034636C"/>
    <w:rsid w:val="003666E1"/>
    <w:rsid w:val="003707C5"/>
    <w:rsid w:val="003724E5"/>
    <w:rsid w:val="00394D7F"/>
    <w:rsid w:val="003D7BC3"/>
    <w:rsid w:val="003E14BE"/>
    <w:rsid w:val="003F2A26"/>
    <w:rsid w:val="004171D5"/>
    <w:rsid w:val="00433BBD"/>
    <w:rsid w:val="00456D4A"/>
    <w:rsid w:val="00462264"/>
    <w:rsid w:val="00474CB4"/>
    <w:rsid w:val="00493539"/>
    <w:rsid w:val="004C1B94"/>
    <w:rsid w:val="004E613F"/>
    <w:rsid w:val="005025D4"/>
    <w:rsid w:val="00515A33"/>
    <w:rsid w:val="00524BA4"/>
    <w:rsid w:val="005365A5"/>
    <w:rsid w:val="00543C94"/>
    <w:rsid w:val="00543DA3"/>
    <w:rsid w:val="00546472"/>
    <w:rsid w:val="00551E62"/>
    <w:rsid w:val="00562768"/>
    <w:rsid w:val="00565D45"/>
    <w:rsid w:val="00566CB9"/>
    <w:rsid w:val="00594FF9"/>
    <w:rsid w:val="005C50F8"/>
    <w:rsid w:val="005D1AAC"/>
    <w:rsid w:val="005D3F0B"/>
    <w:rsid w:val="005F4B9A"/>
    <w:rsid w:val="00611475"/>
    <w:rsid w:val="006125FB"/>
    <w:rsid w:val="0061654B"/>
    <w:rsid w:val="0061679F"/>
    <w:rsid w:val="00616CF8"/>
    <w:rsid w:val="00650E5B"/>
    <w:rsid w:val="0067242A"/>
    <w:rsid w:val="00672CD2"/>
    <w:rsid w:val="00677521"/>
    <w:rsid w:val="006834D6"/>
    <w:rsid w:val="00690227"/>
    <w:rsid w:val="0069643D"/>
    <w:rsid w:val="006A38BE"/>
    <w:rsid w:val="006A69B5"/>
    <w:rsid w:val="006B1B3C"/>
    <w:rsid w:val="006B3218"/>
    <w:rsid w:val="006D1AA5"/>
    <w:rsid w:val="006D6928"/>
    <w:rsid w:val="007004D2"/>
    <w:rsid w:val="00700E91"/>
    <w:rsid w:val="00716E71"/>
    <w:rsid w:val="0075126D"/>
    <w:rsid w:val="007537B5"/>
    <w:rsid w:val="00766C00"/>
    <w:rsid w:val="007733F2"/>
    <w:rsid w:val="00774436"/>
    <w:rsid w:val="007A33C4"/>
    <w:rsid w:val="007B2327"/>
    <w:rsid w:val="007C0C44"/>
    <w:rsid w:val="007D2A76"/>
    <w:rsid w:val="0081587C"/>
    <w:rsid w:val="00816BC4"/>
    <w:rsid w:val="0081788C"/>
    <w:rsid w:val="00823607"/>
    <w:rsid w:val="00832FC6"/>
    <w:rsid w:val="008440AC"/>
    <w:rsid w:val="00846443"/>
    <w:rsid w:val="00870293"/>
    <w:rsid w:val="0087523E"/>
    <w:rsid w:val="00877A1B"/>
    <w:rsid w:val="0088316F"/>
    <w:rsid w:val="008922E1"/>
    <w:rsid w:val="008A6664"/>
    <w:rsid w:val="008C6F24"/>
    <w:rsid w:val="008D6B49"/>
    <w:rsid w:val="008E2D5B"/>
    <w:rsid w:val="008F3EA5"/>
    <w:rsid w:val="00903EF2"/>
    <w:rsid w:val="0091081F"/>
    <w:rsid w:val="009159E2"/>
    <w:rsid w:val="00915A7E"/>
    <w:rsid w:val="009354E7"/>
    <w:rsid w:val="0093583C"/>
    <w:rsid w:val="0095208F"/>
    <w:rsid w:val="009618E2"/>
    <w:rsid w:val="00967A36"/>
    <w:rsid w:val="0097482F"/>
    <w:rsid w:val="009A25A7"/>
    <w:rsid w:val="009A6CF8"/>
    <w:rsid w:val="009D5B5D"/>
    <w:rsid w:val="009D62B7"/>
    <w:rsid w:val="009F3033"/>
    <w:rsid w:val="00A113AA"/>
    <w:rsid w:val="00A20433"/>
    <w:rsid w:val="00A35DD8"/>
    <w:rsid w:val="00A51BBF"/>
    <w:rsid w:val="00A54243"/>
    <w:rsid w:val="00A549E0"/>
    <w:rsid w:val="00A54CDB"/>
    <w:rsid w:val="00A727C2"/>
    <w:rsid w:val="00A76C28"/>
    <w:rsid w:val="00A84C59"/>
    <w:rsid w:val="00A96758"/>
    <w:rsid w:val="00AD1861"/>
    <w:rsid w:val="00AD5E8A"/>
    <w:rsid w:val="00AD6303"/>
    <w:rsid w:val="00AE2354"/>
    <w:rsid w:val="00B132C2"/>
    <w:rsid w:val="00B17E6C"/>
    <w:rsid w:val="00B468AD"/>
    <w:rsid w:val="00B52437"/>
    <w:rsid w:val="00B925BF"/>
    <w:rsid w:val="00B931CB"/>
    <w:rsid w:val="00BA3339"/>
    <w:rsid w:val="00BC0EB5"/>
    <w:rsid w:val="00BC51A9"/>
    <w:rsid w:val="00BE1D32"/>
    <w:rsid w:val="00BF080C"/>
    <w:rsid w:val="00BF135D"/>
    <w:rsid w:val="00BF4583"/>
    <w:rsid w:val="00C30B1A"/>
    <w:rsid w:val="00C34B99"/>
    <w:rsid w:val="00C54ECB"/>
    <w:rsid w:val="00C60F76"/>
    <w:rsid w:val="00C84E39"/>
    <w:rsid w:val="00C9568E"/>
    <w:rsid w:val="00CA3056"/>
    <w:rsid w:val="00CA6A4F"/>
    <w:rsid w:val="00CB7790"/>
    <w:rsid w:val="00CC3C62"/>
    <w:rsid w:val="00CD2726"/>
    <w:rsid w:val="00CD42DA"/>
    <w:rsid w:val="00D1568E"/>
    <w:rsid w:val="00D337B1"/>
    <w:rsid w:val="00D51D14"/>
    <w:rsid w:val="00D576B1"/>
    <w:rsid w:val="00D7628D"/>
    <w:rsid w:val="00D80656"/>
    <w:rsid w:val="00D904B2"/>
    <w:rsid w:val="00DD124D"/>
    <w:rsid w:val="00DF199D"/>
    <w:rsid w:val="00DF348E"/>
    <w:rsid w:val="00E078A9"/>
    <w:rsid w:val="00E3659E"/>
    <w:rsid w:val="00E43F55"/>
    <w:rsid w:val="00E462C0"/>
    <w:rsid w:val="00E52606"/>
    <w:rsid w:val="00E52FFE"/>
    <w:rsid w:val="00E57F34"/>
    <w:rsid w:val="00E87E22"/>
    <w:rsid w:val="00E940CE"/>
    <w:rsid w:val="00EA6AAC"/>
    <w:rsid w:val="00EB128A"/>
    <w:rsid w:val="00EB6762"/>
    <w:rsid w:val="00EC60C3"/>
    <w:rsid w:val="00ED4296"/>
    <w:rsid w:val="00EE338F"/>
    <w:rsid w:val="00EE649E"/>
    <w:rsid w:val="00F56517"/>
    <w:rsid w:val="00F900EE"/>
    <w:rsid w:val="00FA3580"/>
    <w:rsid w:val="00FB6496"/>
    <w:rsid w:val="00FB782D"/>
    <w:rsid w:val="00FC6188"/>
    <w:rsid w:val="00FD633F"/>
    <w:rsid w:val="00FE1193"/>
    <w:rsid w:val="00FF085A"/>
    <w:rsid w:val="00FF464F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2DF9"/>
  <w15:chartTrackingRefBased/>
  <w15:docId w15:val="{B0D9B6CB-5501-4A47-BA3A-82041664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CharCharZnakZnakCharChar1ZnakZnak">
    <w:name w:val="Znak Znak Char Char Znak Znak Char Char1 Znak Znak"/>
    <w:basedOn w:val="Navaden"/>
    <w:rsid w:val="00FF464F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FF464F"/>
    <w:pPr>
      <w:suppressAutoHyphens/>
      <w:ind w:left="720"/>
      <w:contextualSpacing/>
    </w:pPr>
    <w:rPr>
      <w:rFonts w:cs="Calibri"/>
      <w:lang w:eastAsia="ar-SA"/>
    </w:rPr>
  </w:style>
  <w:style w:type="paragraph" w:customStyle="1" w:styleId="Default">
    <w:name w:val="Default"/>
    <w:rsid w:val="00FF464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FF464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71D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71D5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C3C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C3C6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C3C62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C3C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C3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Intenzivenpoudarek">
    <w:name w:val="Intense Emphasis"/>
    <w:basedOn w:val="Privzetapisavaodstavka"/>
    <w:uiPriority w:val="21"/>
    <w:qFormat/>
    <w:rsid w:val="00EB6762"/>
    <w:rPr>
      <w:i/>
      <w:iCs/>
      <w:color w:val="5B9BD5" w:themeColor="accent1"/>
    </w:rPr>
  </w:style>
  <w:style w:type="paragraph" w:styleId="Glava">
    <w:name w:val="header"/>
    <w:basedOn w:val="Navaden"/>
    <w:link w:val="GlavaZnak"/>
    <w:uiPriority w:val="99"/>
    <w:unhideWhenUsed/>
    <w:rsid w:val="0046226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2264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46226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22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70CDC1-BC69-4C04-A7B5-5E7FB751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4917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Kos</dc:creator>
  <cp:keywords/>
  <dc:description/>
  <cp:lastModifiedBy>Justina Simčič</cp:lastModifiedBy>
  <cp:revision>2</cp:revision>
  <cp:lastPrinted>2023-10-19T08:31:00Z</cp:lastPrinted>
  <dcterms:created xsi:type="dcterms:W3CDTF">2023-10-26T09:20:00Z</dcterms:created>
  <dcterms:modified xsi:type="dcterms:W3CDTF">2023-10-26T09:20:00Z</dcterms:modified>
</cp:coreProperties>
</file>